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27E8" w14:textId="77777777" w:rsidR="00A22738" w:rsidRDefault="00A22738" w:rsidP="00A22738">
      <w:pPr>
        <w:pStyle w:val="Heading2"/>
      </w:pPr>
      <w:r>
        <w:t>A. Assessing Patient Population Needs and Virtual Service Capacity</w:t>
      </w:r>
    </w:p>
    <w:p w14:paraId="32D7F5D8" w14:textId="77777777" w:rsidR="00A22738" w:rsidRDefault="00A22738" w:rsidP="00A22738"/>
    <w:p w14:paraId="7CD9A66D" w14:textId="0C4FD54C" w:rsidR="00A22738" w:rsidRDefault="00A22738" w:rsidP="00A22738">
      <w:pPr>
        <w:pStyle w:val="ListParagraph"/>
        <w:numPr>
          <w:ilvl w:val="0"/>
          <w:numId w:val="7"/>
        </w:numPr>
      </w:pPr>
      <w:r>
        <w:t>Clinicians intending to deliver virtual care services assess which virtual services may benefit the patient population being served. This may vary among and within regions.</w:t>
      </w:r>
    </w:p>
    <w:p w14:paraId="564F287E" w14:textId="77777777" w:rsidR="00A22738" w:rsidRDefault="00A22738" w:rsidP="00A22738"/>
    <w:p w14:paraId="44D297D0" w14:textId="54524DAE" w:rsidR="00A22738" w:rsidRDefault="00A22738" w:rsidP="00A22738">
      <w:pPr>
        <w:pStyle w:val="ListParagraph"/>
        <w:numPr>
          <w:ilvl w:val="0"/>
          <w:numId w:val="7"/>
        </w:numPr>
      </w:pPr>
      <w:r>
        <w:t>Clinicians determine their capacity (human resource, technical) to support virtual service delivery for each modality (secure messaging, e-mail, telephone, video, remote monitoring), and whether capacity could be reasonably strengthened to expand the range of modalities that can be used to offer virtual care services.</w:t>
      </w:r>
    </w:p>
    <w:p w14:paraId="396920B5" w14:textId="77777777" w:rsidR="00A22738" w:rsidRDefault="00A22738" w:rsidP="00A22738"/>
    <w:p w14:paraId="5E16D5E9" w14:textId="35D14C4E" w:rsidR="00A22738" w:rsidRDefault="00A22738" w:rsidP="00A22738">
      <w:pPr>
        <w:pStyle w:val="Heading2"/>
      </w:pPr>
      <w:r>
        <w:t>B. Assessing Primary Care Clinicians’ Ability to Deliver Virtual Primary Care Services</w:t>
      </w:r>
    </w:p>
    <w:p w14:paraId="75118D2F" w14:textId="77777777" w:rsidR="00A22738" w:rsidRDefault="00A22738" w:rsidP="00A22738"/>
    <w:p w14:paraId="2D193332" w14:textId="45DFB398" w:rsidR="00A22738" w:rsidRDefault="00A22738" w:rsidP="00A22738">
      <w:pPr>
        <w:pStyle w:val="ListParagraph"/>
        <w:numPr>
          <w:ilvl w:val="0"/>
          <w:numId w:val="9"/>
        </w:numPr>
      </w:pPr>
      <w:r>
        <w:t>In advance of offering virtual primary care services, clinicians assess their own competence and readiness to deliver virtual primary care.</w:t>
      </w:r>
    </w:p>
    <w:p w14:paraId="7DCB2A92" w14:textId="77777777" w:rsidR="00A22738" w:rsidRDefault="00A22738" w:rsidP="00A22738"/>
    <w:p w14:paraId="3ACDE00D" w14:textId="0994061A" w:rsidR="00A22738" w:rsidRDefault="00A22738" w:rsidP="00A22738">
      <w:pPr>
        <w:pStyle w:val="ListParagraph"/>
        <w:numPr>
          <w:ilvl w:val="0"/>
          <w:numId w:val="9"/>
        </w:numPr>
      </w:pPr>
      <w:r>
        <w:t>Clinicians determine which virtual care services they are comfortable using to deliver virtual primary care; under which conditions; and using which modalities.</w:t>
      </w:r>
    </w:p>
    <w:p w14:paraId="5A6AC175" w14:textId="77777777" w:rsidR="00A22738" w:rsidRDefault="00A22738" w:rsidP="00A22738"/>
    <w:p w14:paraId="4C8C8CD4" w14:textId="77777777" w:rsidR="00A22738" w:rsidRDefault="00A22738" w:rsidP="00A22738">
      <w:pPr>
        <w:pStyle w:val="Heading2"/>
      </w:pPr>
      <w:r>
        <w:t>C. Determining the Virtual Care Offering</w:t>
      </w:r>
    </w:p>
    <w:p w14:paraId="6AB9C281" w14:textId="77777777" w:rsidR="00A22738" w:rsidRDefault="00A22738" w:rsidP="00A22738"/>
    <w:p w14:paraId="47038D5D" w14:textId="6C7B048C" w:rsidR="00A22738" w:rsidRDefault="00A22738" w:rsidP="00A22738">
      <w:pPr>
        <w:pStyle w:val="ListParagraph"/>
        <w:numPr>
          <w:ilvl w:val="0"/>
          <w:numId w:val="12"/>
        </w:numPr>
      </w:pPr>
      <w:r>
        <w:t>Those leading primary care organizations and primary care clinicians mutually decide, based on the assessment of the needs of the patient population and in consultation with patients where possible, the degree to which the practice setting can support virtual primary care and which virtual primary care modalities (e.g., e-mail, secure messaging, telephone, video) will be offered.</w:t>
      </w:r>
    </w:p>
    <w:p w14:paraId="6BB707F0" w14:textId="77777777" w:rsidR="00A22738" w:rsidRDefault="00A22738" w:rsidP="00A22738"/>
    <w:p w14:paraId="6E52F549" w14:textId="4E466471" w:rsidR="00A22738" w:rsidRDefault="00A22738" w:rsidP="00A22738">
      <w:pPr>
        <w:pStyle w:val="ListParagraph"/>
        <w:numPr>
          <w:ilvl w:val="0"/>
          <w:numId w:val="12"/>
        </w:numPr>
      </w:pPr>
      <w:r>
        <w:t>Clinicians decide which modalities will be used in their practice, considering any limitations for their use in the delivery of primary care.</w:t>
      </w:r>
    </w:p>
    <w:p w14:paraId="2AFF18A1" w14:textId="77777777" w:rsidR="00A22738" w:rsidRDefault="00A22738" w:rsidP="00A22738"/>
    <w:p w14:paraId="7F98DCD0" w14:textId="65ED2BEA" w:rsidR="00A22738" w:rsidRDefault="00A22738" w:rsidP="00A22738">
      <w:pPr>
        <w:pStyle w:val="ListParagraph"/>
        <w:numPr>
          <w:ilvl w:val="0"/>
          <w:numId w:val="12"/>
        </w:numPr>
      </w:pPr>
      <w:r>
        <w:t>Clinicians determine generally the approaches that may be taken if patient-related challenges to the use of virtual modalities exist or arise over time (e.g., if a patient experiences cognitive decline or loss of vision or hearing, which may influence the effective use of the modality).</w:t>
      </w:r>
    </w:p>
    <w:p w14:paraId="7330377D" w14:textId="77777777" w:rsidR="00A22738" w:rsidRDefault="00A22738" w:rsidP="00A22738"/>
    <w:p w14:paraId="265C1BF6" w14:textId="5609EDF3" w:rsidR="00A22738" w:rsidRDefault="00A22738" w:rsidP="00A22738">
      <w:pPr>
        <w:pStyle w:val="ListParagraph"/>
        <w:numPr>
          <w:ilvl w:val="0"/>
          <w:numId w:val="12"/>
        </w:numPr>
      </w:pPr>
      <w:r>
        <w:t>Clinicians determine generally how they will approach circumstances in which a virtual care visit using a particular modality (secure messaging, e-mail, telephone, or video) either proves to be unsuitable to provide safe, efficient, quality care or does not work as intended at the time of use.</w:t>
      </w:r>
    </w:p>
    <w:p w14:paraId="3A657EEE" w14:textId="77777777" w:rsidR="00A22738" w:rsidRDefault="00A22738" w:rsidP="00A22738"/>
    <w:p w14:paraId="36A984B5" w14:textId="7E640B59" w:rsidR="00A22738" w:rsidRDefault="00A22738" w:rsidP="00A22738">
      <w:pPr>
        <w:pStyle w:val="ListParagraph"/>
        <w:numPr>
          <w:ilvl w:val="0"/>
          <w:numId w:val="12"/>
        </w:numPr>
      </w:pPr>
      <w:r>
        <w:t>Clinicians determine how they will assess the degree to which their use of virtual care meets the needs of their patients and whether it is resulting in the intended outcomes.</w:t>
      </w:r>
    </w:p>
    <w:p w14:paraId="2054F384" w14:textId="77777777" w:rsidR="00A22738" w:rsidRDefault="00A22738" w:rsidP="00A22738"/>
    <w:p w14:paraId="760EC7AC" w14:textId="77777777" w:rsidR="00A22738" w:rsidRDefault="00A22738" w:rsidP="00A22738"/>
    <w:p w14:paraId="300EFE95" w14:textId="77777777" w:rsidR="00A22738" w:rsidRDefault="00A22738" w:rsidP="00A22738">
      <w:pPr>
        <w:pStyle w:val="Heading2"/>
      </w:pPr>
      <w:r>
        <w:t>D. Coordinating the Virtual Primary Care Offering Within the Practice</w:t>
      </w:r>
    </w:p>
    <w:p w14:paraId="758E059A" w14:textId="77777777" w:rsidR="00A22738" w:rsidRDefault="00A22738" w:rsidP="00A22738"/>
    <w:p w14:paraId="4A495F96" w14:textId="363170A8" w:rsidR="00A22738" w:rsidRDefault="00A22738" w:rsidP="00A22738">
      <w:pPr>
        <w:pStyle w:val="ListParagraph"/>
        <w:numPr>
          <w:ilvl w:val="0"/>
          <w:numId w:val="15"/>
        </w:numPr>
      </w:pPr>
      <w:r>
        <w:t>Clinicians communicate the intended offering to others within the practice and ensure others who are expected to support or participate in the virtual primary care offering are:</w:t>
      </w:r>
    </w:p>
    <w:p w14:paraId="34640873" w14:textId="77777777" w:rsidR="00A22738" w:rsidRDefault="00A22738" w:rsidP="00A22738"/>
    <w:p w14:paraId="7BE4E5F0" w14:textId="283425E0" w:rsidR="00A22738" w:rsidRDefault="00A22738" w:rsidP="00A22738">
      <w:pPr>
        <w:pStyle w:val="ListParagraph"/>
        <w:numPr>
          <w:ilvl w:val="0"/>
          <w:numId w:val="16"/>
        </w:numPr>
      </w:pPr>
      <w:r>
        <w:t>Informed about the offering and their role in supporting or participating in the offering</w:t>
      </w:r>
    </w:p>
    <w:p w14:paraId="17563056" w14:textId="3512E2C8" w:rsidR="00A22738" w:rsidRDefault="00A22738" w:rsidP="00A22738">
      <w:pPr>
        <w:pStyle w:val="ListParagraph"/>
        <w:numPr>
          <w:ilvl w:val="0"/>
          <w:numId w:val="16"/>
        </w:numPr>
      </w:pPr>
      <w:r>
        <w:t>Have the necessary knowledge, skills, and ability to discharge their responsibilities</w:t>
      </w:r>
    </w:p>
    <w:p w14:paraId="0412CFAD" w14:textId="30603A62" w:rsidR="00A22738" w:rsidRDefault="00A22738" w:rsidP="00A22738">
      <w:pPr>
        <w:pStyle w:val="ListParagraph"/>
        <w:numPr>
          <w:ilvl w:val="0"/>
          <w:numId w:val="16"/>
        </w:numPr>
      </w:pPr>
      <w:r>
        <w:t>Primary care clinicians should periodically review their virtual care offering and update it as necessary (e.g., when a service may no longer be provided or when a new service may be made available) and communicate any updates to others within the practice.</w:t>
      </w:r>
    </w:p>
    <w:p w14:paraId="60B5C4EF" w14:textId="77777777" w:rsidR="00A22738" w:rsidRDefault="00A22738" w:rsidP="00A22738"/>
    <w:p w14:paraId="385101A8" w14:textId="77777777" w:rsidR="00A22738" w:rsidRDefault="00A22738" w:rsidP="00A22738">
      <w:pPr>
        <w:pStyle w:val="Heading2"/>
      </w:pPr>
      <w:r>
        <w:t>E. Communicating the Virtual Primary Care Offering to Patients</w:t>
      </w:r>
    </w:p>
    <w:p w14:paraId="16B9550A" w14:textId="77777777" w:rsidR="00A22738" w:rsidRDefault="00A22738" w:rsidP="00A22738"/>
    <w:p w14:paraId="5F000D4A" w14:textId="26A4D594" w:rsidR="00A22738" w:rsidRDefault="00A22738" w:rsidP="00A22738">
      <w:pPr>
        <w:pStyle w:val="ListParagraph"/>
        <w:numPr>
          <w:ilvl w:val="0"/>
          <w:numId w:val="5"/>
        </w:numPr>
      </w:pPr>
      <w:r>
        <w:t>Clinicians communicate to their patients which virtual care modalities they will use in their practice, considering any limitations that may preclude the delivery of primary care.</w:t>
      </w:r>
    </w:p>
    <w:p w14:paraId="200AB39D" w14:textId="6805AE6C" w:rsidR="00A22738" w:rsidRDefault="00A22738" w:rsidP="00A22738">
      <w:pPr>
        <w:pStyle w:val="ListParagraph"/>
        <w:numPr>
          <w:ilvl w:val="0"/>
          <w:numId w:val="5"/>
        </w:numPr>
      </w:pPr>
      <w:r>
        <w:t>Any updates to the virtual care offering (e.g., if a service is no longer provided or if a new service may be made available) will be communicated to patients in a timely manner.</w:t>
      </w:r>
    </w:p>
    <w:p w14:paraId="4BB94140" w14:textId="77777777" w:rsidR="00E22C02" w:rsidRDefault="00E22C02" w:rsidP="005056D7"/>
    <w:p w14:paraId="56EB0EB0" w14:textId="77777777" w:rsidR="00A22738" w:rsidRDefault="00A22738" w:rsidP="00AD6EC0">
      <w:pPr>
        <w:rPr>
          <w:rFonts w:asciiTheme="minorHAnsi" w:hAnsiTheme="minorHAnsi" w:cstheme="minorHAnsi"/>
          <w:i/>
          <w:iCs/>
        </w:rPr>
      </w:pPr>
    </w:p>
    <w:p w14:paraId="2B75C25A" w14:textId="76AC9C09" w:rsidR="00E22C02" w:rsidRPr="00A22738" w:rsidRDefault="00E22C02" w:rsidP="00AD6EC0">
      <w:pPr>
        <w:rPr>
          <w:i/>
          <w:iCs/>
        </w:rPr>
      </w:pPr>
      <w:r>
        <w:rPr>
          <w:rFonts w:asciiTheme="minorHAnsi" w:hAnsiTheme="minorHAnsi" w:cstheme="minorHAnsi"/>
          <w:i/>
          <w:iCs/>
        </w:rPr>
        <w:t>Original content is the c</w:t>
      </w:r>
      <w:r w:rsidR="00AD6EC0" w:rsidRPr="00E22C02">
        <w:rPr>
          <w:rFonts w:asciiTheme="minorHAnsi" w:hAnsiTheme="minorHAnsi" w:cstheme="minorHAnsi"/>
          <w:i/>
          <w:iCs/>
        </w:rPr>
        <w:t>ourtesy of Ontario Health</w:t>
      </w:r>
      <w:r w:rsidRPr="00E22C02">
        <w:rPr>
          <w:rFonts w:asciiTheme="minorHAnsi" w:hAnsiTheme="minorHAnsi" w:cstheme="minorHAnsi"/>
          <w:i/>
          <w:iCs/>
        </w:rPr>
        <w:t xml:space="preserve">: </w:t>
      </w:r>
      <w:hyperlink r:id="rId8" w:history="1">
        <w:r w:rsidRPr="00E22C02">
          <w:rPr>
            <w:rStyle w:val="Hyperlink"/>
            <w:i/>
            <w:iCs/>
          </w:rPr>
          <w:t>Clinically Appropriate Use of Virtual Care in Primary Care Guidance Reference (November 2022)</w:t>
        </w:r>
      </w:hyperlink>
    </w:p>
    <w:sectPr w:rsidR="00E22C02" w:rsidRPr="00A22738" w:rsidSect="005056D7">
      <w:headerReference w:type="default" r:id="rId9"/>
      <w:pgSz w:w="12240" w:h="15840"/>
      <w:pgMar w:top="27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9AE0" w14:textId="77777777" w:rsidR="005056D7" w:rsidRDefault="005056D7" w:rsidP="005056D7">
      <w:r>
        <w:separator/>
      </w:r>
    </w:p>
  </w:endnote>
  <w:endnote w:type="continuationSeparator" w:id="0">
    <w:p w14:paraId="6FE0D698" w14:textId="77777777" w:rsidR="005056D7" w:rsidRDefault="005056D7" w:rsidP="0050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C902" w14:textId="77777777" w:rsidR="005056D7" w:rsidRDefault="005056D7" w:rsidP="005056D7">
      <w:r>
        <w:separator/>
      </w:r>
    </w:p>
  </w:footnote>
  <w:footnote w:type="continuationSeparator" w:id="0">
    <w:p w14:paraId="34927025" w14:textId="77777777" w:rsidR="005056D7" w:rsidRDefault="005056D7" w:rsidP="00505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C5CB" w14:textId="70A1B540" w:rsidR="005056D7" w:rsidRDefault="00CA6E08">
    <w:pPr>
      <w:pStyle w:val="Header"/>
    </w:pPr>
    <w:r w:rsidRPr="00182E3A">
      <w:rPr>
        <w:noProof/>
        <w:sz w:val="20"/>
      </w:rPr>
      <mc:AlternateContent>
        <mc:Choice Requires="wps">
          <w:drawing>
            <wp:anchor distT="45720" distB="45720" distL="114300" distR="114300" simplePos="0" relativeHeight="251660288" behindDoc="0" locked="0" layoutInCell="1" allowOverlap="1" wp14:anchorId="220BFFDE" wp14:editId="3200882A">
              <wp:simplePos x="0" y="0"/>
              <wp:positionH relativeFrom="column">
                <wp:posOffset>1739900</wp:posOffset>
              </wp:positionH>
              <wp:positionV relativeFrom="paragraph">
                <wp:posOffset>-87630</wp:posOffset>
              </wp:positionV>
              <wp:extent cx="626745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noFill/>
                      <a:ln w="9525">
                        <a:noFill/>
                        <a:miter lim="800000"/>
                        <a:headEnd/>
                        <a:tailEnd/>
                      </a:ln>
                    </wps:spPr>
                    <wps:txbx>
                      <w:txbxContent>
                        <w:p w14:paraId="6364DFDC" w14:textId="77777777" w:rsidR="008A271B" w:rsidRDefault="008A271B" w:rsidP="005056D7">
                          <w:pPr>
                            <w:rPr>
                              <w:color w:val="FFFFFF" w:themeColor="background1"/>
                              <w:sz w:val="44"/>
                              <w:szCs w:val="44"/>
                            </w:rPr>
                          </w:pPr>
                          <w:r w:rsidRPr="008A271B">
                            <w:rPr>
                              <w:color w:val="FFFFFF" w:themeColor="background1"/>
                              <w:sz w:val="44"/>
                              <w:szCs w:val="44"/>
                            </w:rPr>
                            <w:t xml:space="preserve">Ontario Health: </w:t>
                          </w:r>
                        </w:p>
                        <w:p w14:paraId="12B63C3E" w14:textId="4713F32D" w:rsidR="005056D7" w:rsidRDefault="008A271B" w:rsidP="005056D7">
                          <w:r w:rsidRPr="008A271B">
                            <w:rPr>
                              <w:color w:val="FFFFFF" w:themeColor="background1"/>
                              <w:sz w:val="44"/>
                              <w:szCs w:val="44"/>
                            </w:rPr>
                            <w:t>Planning a Virtual Care Session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0BFFDE" id="_x0000_t202" coordsize="21600,21600" o:spt="202" path="m,l,21600r21600,l21600,xe">
              <v:stroke joinstyle="miter"/>
              <v:path gradientshapeok="t" o:connecttype="rect"/>
            </v:shapetype>
            <v:shape id="Text Box 2" o:spid="_x0000_s1026" type="#_x0000_t202" style="position:absolute;margin-left:137pt;margin-top:-6.9pt;width:493.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" filled="f" stroked="f">
              <v:textbox style="mso-fit-shape-to-text:t">
                <w:txbxContent>
                  <w:p w14:paraId="6364DFDC" w14:textId="77777777" w:rsidR="008A271B" w:rsidRDefault="008A271B" w:rsidP="005056D7">
                    <w:pPr>
                      <w:rPr>
                        <w:color w:val="FFFFFF" w:themeColor="background1"/>
                        <w:sz w:val="44"/>
                        <w:szCs w:val="44"/>
                      </w:rPr>
                    </w:pPr>
                    <w:r w:rsidRPr="008A271B">
                      <w:rPr>
                        <w:color w:val="FFFFFF" w:themeColor="background1"/>
                        <w:sz w:val="44"/>
                        <w:szCs w:val="44"/>
                      </w:rPr>
                      <w:t xml:space="preserve">Ontario Health: </w:t>
                    </w:r>
                  </w:p>
                  <w:p w14:paraId="12B63C3E" w14:textId="4713F32D" w:rsidR="005056D7" w:rsidRDefault="008A271B" w:rsidP="005056D7">
                    <w:r w:rsidRPr="008A271B">
                      <w:rPr>
                        <w:color w:val="FFFFFF" w:themeColor="background1"/>
                        <w:sz w:val="44"/>
                        <w:szCs w:val="44"/>
                      </w:rPr>
                      <w:t>Planning a Virtual Care Session</w:t>
                    </w:r>
                  </w:p>
                </w:txbxContent>
              </v:textbox>
            </v:shape>
          </w:pict>
        </mc:Fallback>
      </mc:AlternateContent>
    </w:r>
    <w:r w:rsidR="005056D7">
      <w:rPr>
        <w:noProof/>
      </w:rPr>
      <w:drawing>
        <wp:anchor distT="0" distB="0" distL="0" distR="0" simplePos="0" relativeHeight="251662336" behindDoc="0" locked="0" layoutInCell="1" allowOverlap="1" wp14:anchorId="4C76036C" wp14:editId="180472F9">
          <wp:simplePos x="0" y="0"/>
          <wp:positionH relativeFrom="page">
            <wp:posOffset>469900</wp:posOffset>
          </wp:positionH>
          <wp:positionV relativeFrom="paragraph">
            <wp:posOffset>-45085</wp:posOffset>
          </wp:positionV>
          <wp:extent cx="1785620" cy="614680"/>
          <wp:effectExtent l="0" t="0" r="5080" b="0"/>
          <wp:wrapNone/>
          <wp:docPr id="11" name="image1.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10;&#10;Description automatically generated"/>
                  <pic:cNvPicPr/>
                </pic:nvPicPr>
                <pic:blipFill>
                  <a:blip r:embed="rId1" cstate="print"/>
                  <a:stretch>
                    <a:fillRect/>
                  </a:stretch>
                </pic:blipFill>
                <pic:spPr>
                  <a:xfrm>
                    <a:off x="0" y="0"/>
                    <a:ext cx="1785620" cy="614680"/>
                  </a:xfrm>
                  <a:prstGeom prst="rect">
                    <a:avLst/>
                  </a:prstGeom>
                </pic:spPr>
              </pic:pic>
            </a:graphicData>
          </a:graphic>
        </wp:anchor>
      </w:drawing>
    </w:r>
    <w:r w:rsidR="005056D7">
      <w:rPr>
        <w:noProof/>
      </w:rPr>
      <mc:AlternateContent>
        <mc:Choice Requires="wps">
          <w:drawing>
            <wp:anchor distT="0" distB="0" distL="114300" distR="114300" simplePos="0" relativeHeight="251659264" behindDoc="0" locked="0" layoutInCell="1" allowOverlap="1" wp14:anchorId="10E7F159" wp14:editId="6C7C3583">
              <wp:simplePos x="0" y="0"/>
              <wp:positionH relativeFrom="column">
                <wp:posOffset>-901700</wp:posOffset>
              </wp:positionH>
              <wp:positionV relativeFrom="paragraph">
                <wp:posOffset>-457835</wp:posOffset>
              </wp:positionV>
              <wp:extent cx="7893050" cy="1428750"/>
              <wp:effectExtent l="0" t="0" r="0" b="0"/>
              <wp:wrapNone/>
              <wp:docPr id="3" name="Rectangle 3"/>
              <wp:cNvGraphicFramePr/>
              <a:graphic xmlns:a="http://schemas.openxmlformats.org/drawingml/2006/main">
                <a:graphicData uri="http://schemas.microsoft.com/office/word/2010/wordprocessingShape">
                  <wps:wsp>
                    <wps:cNvSpPr/>
                    <wps:spPr>
                      <a:xfrm>
                        <a:off x="0" y="0"/>
                        <a:ext cx="7893050" cy="142875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E0413" id="Rectangle 3" o:spid="_x0000_s1026" style="position:absolute;margin-left:-71pt;margin-top:-36.05pt;width:621.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" fillcolor="#2e74b5 [2408]"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7058"/>
    <w:multiLevelType w:val="hybridMultilevel"/>
    <w:tmpl w:val="68FE5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6A68A4"/>
    <w:multiLevelType w:val="hybridMultilevel"/>
    <w:tmpl w:val="2E82ADA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BF54B1"/>
    <w:multiLevelType w:val="hybridMultilevel"/>
    <w:tmpl w:val="42BC73B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1C5081"/>
    <w:multiLevelType w:val="hybridMultilevel"/>
    <w:tmpl w:val="770EEF9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4D42FDC"/>
    <w:multiLevelType w:val="hybridMultilevel"/>
    <w:tmpl w:val="4A286F9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540800"/>
    <w:multiLevelType w:val="hybridMultilevel"/>
    <w:tmpl w:val="279E3848"/>
    <w:lvl w:ilvl="0" w:tplc="1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C92A8B"/>
    <w:multiLevelType w:val="hybridMultilevel"/>
    <w:tmpl w:val="AB849C3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37509BE"/>
    <w:multiLevelType w:val="hybridMultilevel"/>
    <w:tmpl w:val="C56A28A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39825AD"/>
    <w:multiLevelType w:val="hybridMultilevel"/>
    <w:tmpl w:val="0F2A29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8A3913"/>
    <w:multiLevelType w:val="hybridMultilevel"/>
    <w:tmpl w:val="14488A5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AC6761"/>
    <w:multiLevelType w:val="hybridMultilevel"/>
    <w:tmpl w:val="8840652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F3043A9"/>
    <w:multiLevelType w:val="hybridMultilevel"/>
    <w:tmpl w:val="1D8A912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F5B2BBE"/>
    <w:multiLevelType w:val="hybridMultilevel"/>
    <w:tmpl w:val="ACF4BBF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0EE0131"/>
    <w:multiLevelType w:val="hybridMultilevel"/>
    <w:tmpl w:val="1A904CA2"/>
    <w:lvl w:ilvl="0" w:tplc="15E2E490">
      <w:start w:val="2"/>
      <w:numFmt w:val="bullet"/>
      <w:lvlText w:val="•"/>
      <w:lvlJc w:val="left"/>
      <w:pPr>
        <w:ind w:left="1080" w:hanging="360"/>
      </w:pPr>
      <w:rPr>
        <w:rFonts w:ascii="Calibri" w:eastAsia="Book Antiqua"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199216D"/>
    <w:multiLevelType w:val="hybridMultilevel"/>
    <w:tmpl w:val="F27C41B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ACE5B31"/>
    <w:multiLevelType w:val="hybridMultilevel"/>
    <w:tmpl w:val="BFD044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D7D7B6A"/>
    <w:multiLevelType w:val="hybridMultilevel"/>
    <w:tmpl w:val="185248B6"/>
    <w:lvl w:ilvl="0" w:tplc="1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17001836">
    <w:abstractNumId w:val="8"/>
  </w:num>
  <w:num w:numId="2" w16cid:durableId="1563365378">
    <w:abstractNumId w:val="15"/>
  </w:num>
  <w:num w:numId="3" w16cid:durableId="1541278910">
    <w:abstractNumId w:val="16"/>
  </w:num>
  <w:num w:numId="4" w16cid:durableId="517692539">
    <w:abstractNumId w:val="5"/>
  </w:num>
  <w:num w:numId="5" w16cid:durableId="1515998643">
    <w:abstractNumId w:val="9"/>
  </w:num>
  <w:num w:numId="6" w16cid:durableId="1119641857">
    <w:abstractNumId w:val="7"/>
  </w:num>
  <w:num w:numId="7" w16cid:durableId="992217195">
    <w:abstractNumId w:val="2"/>
  </w:num>
  <w:num w:numId="8" w16cid:durableId="2145192415">
    <w:abstractNumId w:val="14"/>
  </w:num>
  <w:num w:numId="9" w16cid:durableId="1387219369">
    <w:abstractNumId w:val="11"/>
  </w:num>
  <w:num w:numId="10" w16cid:durableId="446387749">
    <w:abstractNumId w:val="0"/>
  </w:num>
  <w:num w:numId="11" w16cid:durableId="1262183440">
    <w:abstractNumId w:val="13"/>
  </w:num>
  <w:num w:numId="12" w16cid:durableId="13072070">
    <w:abstractNumId w:val="12"/>
  </w:num>
  <w:num w:numId="13" w16cid:durableId="130246270">
    <w:abstractNumId w:val="10"/>
  </w:num>
  <w:num w:numId="14" w16cid:durableId="199899756">
    <w:abstractNumId w:val="1"/>
  </w:num>
  <w:num w:numId="15" w16cid:durableId="1332099748">
    <w:abstractNumId w:val="6"/>
  </w:num>
  <w:num w:numId="16" w16cid:durableId="334916521">
    <w:abstractNumId w:val="3"/>
  </w:num>
  <w:num w:numId="17" w16cid:durableId="937523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D7"/>
    <w:rsid w:val="0022465E"/>
    <w:rsid w:val="004F33CE"/>
    <w:rsid w:val="005056D7"/>
    <w:rsid w:val="00546618"/>
    <w:rsid w:val="006541B6"/>
    <w:rsid w:val="008A271B"/>
    <w:rsid w:val="00937169"/>
    <w:rsid w:val="00A00DD2"/>
    <w:rsid w:val="00A20D89"/>
    <w:rsid w:val="00A22738"/>
    <w:rsid w:val="00AD6EC0"/>
    <w:rsid w:val="00CA6E08"/>
    <w:rsid w:val="00E22C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6FAD1A"/>
  <w15:chartTrackingRefBased/>
  <w15:docId w15:val="{AC0CA849-9D54-40B8-B9DC-1994A6EE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ook Antiqu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618"/>
    <w:pPr>
      <w:widowControl w:val="0"/>
      <w:autoSpaceDE w:val="0"/>
      <w:autoSpaceDN w:val="0"/>
      <w:spacing w:after="0" w:line="240" w:lineRule="auto"/>
    </w:pPr>
    <w:rPr>
      <w:rFonts w:ascii="Calibri" w:hAnsi="Calibri" w:cs="Book Antiqua"/>
      <w:color w:val="000000" w:themeColor="text1"/>
      <w:sz w:val="24"/>
      <w:lang w:val="en-US"/>
    </w:rPr>
  </w:style>
  <w:style w:type="paragraph" w:styleId="Heading2">
    <w:name w:val="heading 2"/>
    <w:basedOn w:val="Normal"/>
    <w:next w:val="Normal"/>
    <w:link w:val="Heading2Char"/>
    <w:autoRedefine/>
    <w:uiPriority w:val="9"/>
    <w:unhideWhenUsed/>
    <w:qFormat/>
    <w:rsid w:val="005056D7"/>
    <w:pPr>
      <w:keepNext/>
      <w:keepLines/>
      <w:spacing w:before="240" w:after="120"/>
      <w:outlineLvl w:val="1"/>
    </w:pPr>
    <w:rPr>
      <w:rFonts w:asciiTheme="minorHAnsi" w:eastAsiaTheme="majorEastAsia" w:hAnsiTheme="minorHAnsi" w:cstheme="majorBidi"/>
      <w:b/>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6D7"/>
    <w:pPr>
      <w:tabs>
        <w:tab w:val="center" w:pos="4680"/>
        <w:tab w:val="right" w:pos="9360"/>
      </w:tabs>
    </w:pPr>
  </w:style>
  <w:style w:type="character" w:customStyle="1" w:styleId="HeaderChar">
    <w:name w:val="Header Char"/>
    <w:basedOn w:val="DefaultParagraphFont"/>
    <w:link w:val="Header"/>
    <w:uiPriority w:val="99"/>
    <w:rsid w:val="005056D7"/>
    <w:rPr>
      <w:rFonts w:ascii="Calibri" w:hAnsi="Calibri" w:cs="Book Antiqua"/>
      <w:color w:val="000000" w:themeColor="text1"/>
      <w:sz w:val="24"/>
      <w:lang w:val="en-US"/>
    </w:rPr>
  </w:style>
  <w:style w:type="paragraph" w:styleId="Footer">
    <w:name w:val="footer"/>
    <w:basedOn w:val="Normal"/>
    <w:link w:val="FooterChar"/>
    <w:uiPriority w:val="99"/>
    <w:unhideWhenUsed/>
    <w:rsid w:val="005056D7"/>
    <w:pPr>
      <w:tabs>
        <w:tab w:val="center" w:pos="4680"/>
        <w:tab w:val="right" w:pos="9360"/>
      </w:tabs>
    </w:pPr>
  </w:style>
  <w:style w:type="character" w:customStyle="1" w:styleId="FooterChar">
    <w:name w:val="Footer Char"/>
    <w:basedOn w:val="DefaultParagraphFont"/>
    <w:link w:val="Footer"/>
    <w:uiPriority w:val="99"/>
    <w:rsid w:val="005056D7"/>
    <w:rPr>
      <w:rFonts w:ascii="Calibri" w:hAnsi="Calibri" w:cs="Book Antiqua"/>
      <w:color w:val="000000" w:themeColor="text1"/>
      <w:sz w:val="24"/>
      <w:lang w:val="en-US"/>
    </w:rPr>
  </w:style>
  <w:style w:type="character" w:customStyle="1" w:styleId="Heading2Char">
    <w:name w:val="Heading 2 Char"/>
    <w:basedOn w:val="DefaultParagraphFont"/>
    <w:link w:val="Heading2"/>
    <w:uiPriority w:val="9"/>
    <w:rsid w:val="005056D7"/>
    <w:rPr>
      <w:rFonts w:eastAsiaTheme="majorEastAsia" w:cstheme="majorBidi"/>
      <w:b/>
      <w:color w:val="2F5496" w:themeColor="accent1" w:themeShade="BF"/>
      <w:sz w:val="32"/>
      <w:szCs w:val="26"/>
      <w:lang w:val="en-US"/>
    </w:rPr>
  </w:style>
  <w:style w:type="paragraph" w:styleId="NormalWeb">
    <w:name w:val="Normal (Web)"/>
    <w:basedOn w:val="Normal"/>
    <w:uiPriority w:val="99"/>
    <w:semiHidden/>
    <w:unhideWhenUsed/>
    <w:rsid w:val="005056D7"/>
    <w:pPr>
      <w:widowControl/>
      <w:autoSpaceDE/>
      <w:autoSpaceDN/>
      <w:spacing w:before="100" w:beforeAutospacing="1" w:after="100" w:afterAutospacing="1"/>
    </w:pPr>
    <w:rPr>
      <w:rFonts w:ascii="Times New Roman" w:eastAsia="Times New Roman" w:hAnsi="Times New Roman" w:cs="Times New Roman"/>
      <w:color w:val="auto"/>
      <w:szCs w:val="24"/>
      <w:lang w:val="en-CA" w:eastAsia="en-CA"/>
    </w:rPr>
  </w:style>
  <w:style w:type="character" w:styleId="Hyperlink">
    <w:name w:val="Hyperlink"/>
    <w:basedOn w:val="DefaultParagraphFont"/>
    <w:uiPriority w:val="99"/>
    <w:unhideWhenUsed/>
    <w:rsid w:val="005056D7"/>
    <w:rPr>
      <w:color w:val="0000FF"/>
      <w:u w:val="single"/>
    </w:rPr>
  </w:style>
  <w:style w:type="paragraph" w:styleId="ListParagraph">
    <w:name w:val="List Paragraph"/>
    <w:basedOn w:val="Normal"/>
    <w:uiPriority w:val="34"/>
    <w:qFormat/>
    <w:rsid w:val="005056D7"/>
    <w:pPr>
      <w:ind w:left="720"/>
      <w:contextualSpacing/>
    </w:pPr>
  </w:style>
  <w:style w:type="character" w:customStyle="1" w:styleId="views-label">
    <w:name w:val="views-label"/>
    <w:basedOn w:val="DefaultParagraphFont"/>
    <w:rsid w:val="00AD6EC0"/>
  </w:style>
  <w:style w:type="character" w:customStyle="1" w:styleId="field-content">
    <w:name w:val="field-content"/>
    <w:basedOn w:val="DefaultParagraphFont"/>
    <w:rsid w:val="00AD6EC0"/>
  </w:style>
  <w:style w:type="character" w:styleId="UnresolvedMention">
    <w:name w:val="Unresolved Mention"/>
    <w:basedOn w:val="DefaultParagraphFont"/>
    <w:uiPriority w:val="99"/>
    <w:semiHidden/>
    <w:unhideWhenUsed/>
    <w:rsid w:val="00E22C02"/>
    <w:rPr>
      <w:color w:val="605E5C"/>
      <w:shd w:val="clear" w:color="auto" w:fill="E1DFDD"/>
    </w:rPr>
  </w:style>
  <w:style w:type="paragraph" w:customStyle="1" w:styleId="TableParagraph">
    <w:name w:val="Table Paragraph"/>
    <w:basedOn w:val="Normal"/>
    <w:uiPriority w:val="1"/>
    <w:qFormat/>
    <w:rsid w:val="00E22C02"/>
    <w:pPr>
      <w:spacing w:before="58"/>
      <w:ind w:left="119"/>
    </w:pPr>
    <w:rPr>
      <w:rFonts w:eastAsia="Calibri" w:cs="Calibri"/>
      <w:color w:val="auto"/>
      <w:sz w:val="22"/>
    </w:rPr>
  </w:style>
  <w:style w:type="paragraph" w:styleId="FootnoteText">
    <w:name w:val="footnote text"/>
    <w:basedOn w:val="Normal"/>
    <w:link w:val="FootnoteTextChar"/>
    <w:uiPriority w:val="99"/>
    <w:semiHidden/>
    <w:unhideWhenUsed/>
    <w:rsid w:val="00E22C02"/>
    <w:rPr>
      <w:sz w:val="20"/>
      <w:szCs w:val="20"/>
    </w:rPr>
  </w:style>
  <w:style w:type="character" w:customStyle="1" w:styleId="FootnoteTextChar">
    <w:name w:val="Footnote Text Char"/>
    <w:basedOn w:val="DefaultParagraphFont"/>
    <w:link w:val="FootnoteText"/>
    <w:uiPriority w:val="99"/>
    <w:semiHidden/>
    <w:rsid w:val="00E22C02"/>
    <w:rPr>
      <w:rFonts w:ascii="Calibri" w:hAnsi="Calibri" w:cs="Book Antiqua"/>
      <w:color w:val="000000" w:themeColor="text1"/>
      <w:sz w:val="20"/>
      <w:szCs w:val="20"/>
      <w:lang w:val="en-US"/>
    </w:rPr>
  </w:style>
  <w:style w:type="character" w:styleId="FootnoteReference">
    <w:name w:val="footnote reference"/>
    <w:basedOn w:val="DefaultParagraphFont"/>
    <w:uiPriority w:val="99"/>
    <w:semiHidden/>
    <w:unhideWhenUsed/>
    <w:rsid w:val="00E22C02"/>
    <w:rPr>
      <w:vertAlign w:val="superscript"/>
    </w:rPr>
  </w:style>
  <w:style w:type="character" w:styleId="FollowedHyperlink">
    <w:name w:val="FollowedHyperlink"/>
    <w:basedOn w:val="DefaultParagraphFont"/>
    <w:uiPriority w:val="99"/>
    <w:semiHidden/>
    <w:unhideWhenUsed/>
    <w:rsid w:val="005466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9522">
      <w:bodyDiv w:val="1"/>
      <w:marLeft w:val="0"/>
      <w:marRight w:val="0"/>
      <w:marTop w:val="0"/>
      <w:marBottom w:val="0"/>
      <w:divBdr>
        <w:top w:val="none" w:sz="0" w:space="0" w:color="auto"/>
        <w:left w:val="none" w:sz="0" w:space="0" w:color="auto"/>
        <w:bottom w:val="none" w:sz="0" w:space="0" w:color="auto"/>
        <w:right w:val="none" w:sz="0" w:space="0" w:color="auto"/>
      </w:divBdr>
      <w:divsChild>
        <w:div w:id="475877135">
          <w:marLeft w:val="0"/>
          <w:marRight w:val="0"/>
          <w:marTop w:val="0"/>
          <w:marBottom w:val="600"/>
          <w:divBdr>
            <w:top w:val="none" w:sz="0" w:space="0" w:color="auto"/>
            <w:left w:val="none" w:sz="0" w:space="0" w:color="auto"/>
            <w:bottom w:val="none" w:sz="0" w:space="0" w:color="auto"/>
            <w:right w:val="none" w:sz="0" w:space="0" w:color="auto"/>
          </w:divBdr>
          <w:divsChild>
            <w:div w:id="659700154">
              <w:marLeft w:val="0"/>
              <w:marRight w:val="0"/>
              <w:marTop w:val="0"/>
              <w:marBottom w:val="0"/>
              <w:divBdr>
                <w:top w:val="none" w:sz="0" w:space="0" w:color="auto"/>
                <w:left w:val="none" w:sz="0" w:space="0" w:color="auto"/>
                <w:bottom w:val="none" w:sz="0" w:space="0" w:color="auto"/>
                <w:right w:val="none" w:sz="0" w:space="0" w:color="auto"/>
              </w:divBdr>
            </w:div>
          </w:divsChild>
        </w:div>
        <w:div w:id="2040351272">
          <w:marLeft w:val="0"/>
          <w:marRight w:val="0"/>
          <w:marTop w:val="0"/>
          <w:marBottom w:val="0"/>
          <w:divBdr>
            <w:top w:val="none" w:sz="0" w:space="0" w:color="auto"/>
            <w:left w:val="none" w:sz="0" w:space="0" w:color="auto"/>
            <w:bottom w:val="none" w:sz="0" w:space="0" w:color="auto"/>
            <w:right w:val="none" w:sz="0" w:space="0" w:color="auto"/>
          </w:divBdr>
          <w:divsChild>
            <w:div w:id="432671684">
              <w:marLeft w:val="0"/>
              <w:marRight w:val="0"/>
              <w:marTop w:val="0"/>
              <w:marBottom w:val="0"/>
              <w:divBdr>
                <w:top w:val="none" w:sz="0" w:space="0" w:color="auto"/>
                <w:left w:val="none" w:sz="0" w:space="0" w:color="auto"/>
                <w:bottom w:val="none" w:sz="0" w:space="0" w:color="auto"/>
                <w:right w:val="none" w:sz="0" w:space="0" w:color="auto"/>
              </w:divBdr>
              <w:divsChild>
                <w:div w:id="241111912">
                  <w:marLeft w:val="0"/>
                  <w:marRight w:val="0"/>
                  <w:marTop w:val="0"/>
                  <w:marBottom w:val="0"/>
                  <w:divBdr>
                    <w:top w:val="none" w:sz="0" w:space="0" w:color="auto"/>
                    <w:left w:val="none" w:sz="0" w:space="0" w:color="auto"/>
                    <w:bottom w:val="none" w:sz="0" w:space="0" w:color="auto"/>
                    <w:right w:val="none" w:sz="0" w:space="0" w:color="auto"/>
                  </w:divBdr>
                  <w:divsChild>
                    <w:div w:id="54089301">
                      <w:marLeft w:val="0"/>
                      <w:marRight w:val="0"/>
                      <w:marTop w:val="0"/>
                      <w:marBottom w:val="0"/>
                      <w:divBdr>
                        <w:top w:val="none" w:sz="0" w:space="0" w:color="auto"/>
                        <w:left w:val="none" w:sz="0" w:space="0" w:color="auto"/>
                        <w:bottom w:val="none" w:sz="0" w:space="0" w:color="auto"/>
                        <w:right w:val="none" w:sz="0" w:space="0" w:color="auto"/>
                      </w:divBdr>
                      <w:divsChild>
                        <w:div w:id="422728259">
                          <w:marLeft w:val="0"/>
                          <w:marRight w:val="0"/>
                          <w:marTop w:val="0"/>
                          <w:marBottom w:val="0"/>
                          <w:divBdr>
                            <w:top w:val="none" w:sz="0" w:space="0" w:color="auto"/>
                            <w:left w:val="none" w:sz="0" w:space="0" w:color="auto"/>
                            <w:bottom w:val="none" w:sz="0" w:space="0" w:color="auto"/>
                            <w:right w:val="none" w:sz="0" w:space="0" w:color="auto"/>
                          </w:divBdr>
                        </w:div>
                        <w:div w:id="626739972">
                          <w:marLeft w:val="0"/>
                          <w:marRight w:val="0"/>
                          <w:marTop w:val="0"/>
                          <w:marBottom w:val="0"/>
                          <w:divBdr>
                            <w:top w:val="none" w:sz="0" w:space="0" w:color="auto"/>
                            <w:left w:val="none" w:sz="0" w:space="0" w:color="auto"/>
                            <w:bottom w:val="none" w:sz="0" w:space="0" w:color="auto"/>
                            <w:right w:val="none" w:sz="0" w:space="0" w:color="auto"/>
                          </w:divBdr>
                        </w:div>
                        <w:div w:id="18678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33329">
      <w:bodyDiv w:val="1"/>
      <w:marLeft w:val="0"/>
      <w:marRight w:val="0"/>
      <w:marTop w:val="0"/>
      <w:marBottom w:val="0"/>
      <w:divBdr>
        <w:top w:val="none" w:sz="0" w:space="0" w:color="auto"/>
        <w:left w:val="none" w:sz="0" w:space="0" w:color="auto"/>
        <w:bottom w:val="none" w:sz="0" w:space="0" w:color="auto"/>
        <w:right w:val="none" w:sz="0" w:space="0" w:color="auto"/>
      </w:divBdr>
    </w:div>
    <w:div w:id="212922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health.ca/sites/ontariohealth/files/2022-11/ClinicallyAppropriateUseVirtualCarePrimaryCar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90EEB-587D-472E-892E-CC2D995D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
  <dc:description/>
  <cp:lastModifiedBy>Connie Fong</cp:lastModifiedBy>
  <cp:revision>7</cp:revision>
  <dcterms:created xsi:type="dcterms:W3CDTF">2023-01-26T16:26:00Z</dcterms:created>
  <dcterms:modified xsi:type="dcterms:W3CDTF">2023-01-26T17:26:00Z</dcterms:modified>
</cp:coreProperties>
</file>