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8D84" w14:textId="2BD56C0E" w:rsidR="00355632" w:rsidRPr="00355632" w:rsidRDefault="00355632" w:rsidP="00355632">
      <w:pPr>
        <w:pStyle w:val="Heading1"/>
        <w:rPr>
          <w:rFonts w:eastAsiaTheme="minorEastAsia"/>
          <w:color w:val="000000" w:themeColor="text1"/>
          <w:lang w:val="en-CA"/>
        </w:rPr>
      </w:pPr>
      <w:r w:rsidRPr="00355632">
        <w:rPr>
          <w:rFonts w:eastAsiaTheme="minorEastAsia"/>
          <w:noProof/>
          <w:color w:val="000000" w:themeColor="text1"/>
          <w:lang w:val="en-CA"/>
          <w14:ligatures w14:val="standardContextual"/>
        </w:rPr>
        <w:drawing>
          <wp:inline distT="0" distB="0" distL="0" distR="0" wp14:anchorId="55AC0F81" wp14:editId="359F30E0">
            <wp:extent cx="1847850" cy="545866"/>
            <wp:effectExtent l="0" t="0" r="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9957" cy="573075"/>
                    </a:xfrm>
                    <a:prstGeom prst="rect">
                      <a:avLst/>
                    </a:prstGeom>
                  </pic:spPr>
                </pic:pic>
              </a:graphicData>
            </a:graphic>
          </wp:inline>
        </w:drawing>
      </w:r>
    </w:p>
    <w:p w14:paraId="46548F91" w14:textId="3CEAB91E" w:rsidR="00355632" w:rsidRPr="00355632" w:rsidRDefault="00355632" w:rsidP="00355632">
      <w:pPr>
        <w:pStyle w:val="Heading1"/>
      </w:pPr>
      <w:r w:rsidRPr="00355632">
        <w:t>Things to Remember When using Social Media</w:t>
      </w:r>
    </w:p>
    <w:p w14:paraId="35148771" w14:textId="5F708F8D" w:rsidR="00355632" w:rsidRDefault="00355632" w:rsidP="00355632">
      <w:r w:rsidRPr="00355632">
        <w:t>Be sure to review the relevant Standards and resources under each point.</w:t>
      </w:r>
      <w:r w:rsidR="00FE12E0">
        <w:t xml:space="preserve"> </w:t>
      </w:r>
      <w:r w:rsidR="00FE12E0" w:rsidRPr="00FE12E0">
        <w:t xml:space="preserve">If you have any questions, contact the Practice Advisor at 1-800-583-5885 </w:t>
      </w:r>
      <w:r w:rsidR="00FE12E0">
        <w:t>ext. 241</w:t>
      </w:r>
      <w:r w:rsidR="00FE12E0" w:rsidRPr="00FE12E0">
        <w:t xml:space="preserve"> or</w:t>
      </w:r>
      <w:r w:rsidR="00FE12E0">
        <w:t xml:space="preserve"> </w:t>
      </w:r>
      <w:hyperlink r:id="rId8" w:history="1">
        <w:r w:rsidR="000D462A" w:rsidRPr="0046252C">
          <w:rPr>
            <w:rStyle w:val="Hyperlink"/>
          </w:rPr>
          <w:t>advice@collegept.org</w:t>
        </w:r>
      </w:hyperlink>
      <w:r w:rsidR="00FE12E0" w:rsidRPr="00FE12E0">
        <w:t>.</w:t>
      </w:r>
    </w:p>
    <w:p w14:paraId="3EEEB69E" w14:textId="77777777" w:rsidR="004B6903" w:rsidRPr="00355632" w:rsidRDefault="004B6903" w:rsidP="00355632"/>
    <w:p w14:paraId="4020A4F6" w14:textId="55075280" w:rsidR="00355632" w:rsidRPr="00355632" w:rsidRDefault="004B6903" w:rsidP="00355632">
      <w:pPr>
        <w:pStyle w:val="Heading2"/>
      </w:pPr>
      <w:r w:rsidRPr="00355632">
        <w:rPr>
          <w:rFonts w:ascii="Segoe UI Symbol" w:hAnsi="Segoe UI Symbol"/>
        </w:rPr>
        <w:t>☐</w:t>
      </w:r>
      <w:r w:rsidRPr="00355632">
        <w:t xml:space="preserve"> </w:t>
      </w:r>
      <w:r w:rsidR="00D14F8C">
        <w:t xml:space="preserve">1. </w:t>
      </w:r>
      <w:r w:rsidR="00355632" w:rsidRPr="00355632">
        <w:t xml:space="preserve">All the </w:t>
      </w:r>
      <w:r w:rsidR="00355632">
        <w:t>Ru</w:t>
      </w:r>
      <w:r w:rsidR="00355632" w:rsidRPr="00355632">
        <w:t xml:space="preserve">les </w:t>
      </w:r>
      <w:r w:rsidR="00355632">
        <w:t>A</w:t>
      </w:r>
      <w:r w:rsidR="00355632" w:rsidRPr="00355632">
        <w:t>pply</w:t>
      </w:r>
    </w:p>
    <w:p w14:paraId="6C34FD9F" w14:textId="3A99FA35" w:rsidR="00355632" w:rsidRPr="00355632" w:rsidRDefault="00355632" w:rsidP="00355632">
      <w:pPr>
        <w:rPr>
          <w:lang w:val="en-CA"/>
        </w:rPr>
      </w:pPr>
      <w:r w:rsidRPr="00355632">
        <w:t xml:space="preserve">PTs are responsible for conducting themselves professionally and meeting the expectations of the College Standards, relevant </w:t>
      </w:r>
      <w:proofErr w:type="gramStart"/>
      <w:r w:rsidRPr="00355632">
        <w:t>legislation</w:t>
      </w:r>
      <w:proofErr w:type="gramEnd"/>
      <w:r w:rsidRPr="00355632">
        <w:t xml:space="preserve"> and the College's Code of Ethics. Physiotherapists sharing health related information on social media must be within the scope and expertise of a PT. The information must be supported by evidence and not be false, or misleading.</w:t>
      </w:r>
    </w:p>
    <w:p w14:paraId="47F2B0FA" w14:textId="77777777" w:rsidR="00355632" w:rsidRPr="00355632" w:rsidRDefault="000D462A" w:rsidP="00355632">
      <w:pPr>
        <w:pStyle w:val="ListParagraph"/>
        <w:numPr>
          <w:ilvl w:val="0"/>
          <w:numId w:val="2"/>
        </w:numPr>
      </w:pPr>
      <w:hyperlink r:id="rId9" w:history="1">
        <w:r w:rsidR="00355632" w:rsidRPr="00355632">
          <w:rPr>
            <w:rStyle w:val="Hyperlink"/>
            <w:rFonts w:eastAsiaTheme="minorEastAsia"/>
            <w:color w:val="000000" w:themeColor="text1"/>
            <w:szCs w:val="24"/>
          </w:rPr>
          <w:t>College Standards</w:t>
        </w:r>
      </w:hyperlink>
    </w:p>
    <w:p w14:paraId="447C362B" w14:textId="77777777" w:rsidR="00355632" w:rsidRPr="00355632" w:rsidRDefault="00355632" w:rsidP="00355632">
      <w:pPr>
        <w:pStyle w:val="ListParagraph"/>
        <w:numPr>
          <w:ilvl w:val="0"/>
          <w:numId w:val="2"/>
        </w:numPr>
        <w:rPr>
          <w:rStyle w:val="Hyperlink"/>
          <w:rFonts w:eastAsiaTheme="minorEastAsia"/>
          <w:color w:val="000000" w:themeColor="text1"/>
          <w:szCs w:val="24"/>
        </w:rPr>
      </w:pPr>
      <w:r w:rsidRPr="00355632">
        <w:fldChar w:fldCharType="begin"/>
      </w:r>
      <w:r w:rsidRPr="00355632">
        <w:instrText xml:space="preserve"> HYPERLINK "https://www.collegept.org/rules-and-resources/advertising" </w:instrText>
      </w:r>
      <w:r w:rsidRPr="00355632">
        <w:fldChar w:fldCharType="separate"/>
      </w:r>
      <w:r w:rsidRPr="00355632">
        <w:rPr>
          <w:rStyle w:val="Hyperlink"/>
          <w:rFonts w:eastAsiaTheme="minorEastAsia"/>
          <w:color w:val="000000" w:themeColor="text1"/>
          <w:szCs w:val="24"/>
        </w:rPr>
        <w:t>Advertising Standard</w:t>
      </w:r>
    </w:p>
    <w:p w14:paraId="6C36F72B" w14:textId="77777777" w:rsidR="00355632" w:rsidRPr="00355632" w:rsidRDefault="00355632" w:rsidP="00355632">
      <w:pPr>
        <w:pStyle w:val="ListParagraph"/>
        <w:numPr>
          <w:ilvl w:val="0"/>
          <w:numId w:val="2"/>
        </w:numPr>
      </w:pPr>
      <w:r w:rsidRPr="00355632">
        <w:fldChar w:fldCharType="end"/>
      </w:r>
      <w:hyperlink r:id="rId10" w:history="1">
        <w:r w:rsidRPr="00355632">
          <w:rPr>
            <w:rStyle w:val="Hyperlink"/>
            <w:rFonts w:eastAsiaTheme="minorEastAsia"/>
            <w:color w:val="000000" w:themeColor="text1"/>
            <w:szCs w:val="24"/>
          </w:rPr>
          <w:t>Code of Ethics</w:t>
        </w:r>
      </w:hyperlink>
    </w:p>
    <w:p w14:paraId="16123F46" w14:textId="7F7C6CED" w:rsidR="004B6903" w:rsidRPr="004B6903" w:rsidRDefault="000D462A" w:rsidP="00355632">
      <w:pPr>
        <w:pStyle w:val="ListParagraph"/>
        <w:numPr>
          <w:ilvl w:val="0"/>
          <w:numId w:val="2"/>
        </w:numPr>
        <w:rPr>
          <w:rStyle w:val="Hyperlink"/>
          <w:color w:val="000000" w:themeColor="text1"/>
          <w:u w:val="none"/>
        </w:rPr>
      </w:pPr>
      <w:hyperlink r:id="rId11" w:history="1">
        <w:r w:rsidR="00355632" w:rsidRPr="00355632">
          <w:rPr>
            <w:rStyle w:val="Hyperlink"/>
            <w:rFonts w:eastAsiaTheme="minorEastAsia"/>
            <w:color w:val="000000" w:themeColor="text1"/>
            <w:szCs w:val="24"/>
            <w:lang w:val="en-CA"/>
          </w:rPr>
          <w:t>Essential Competency Profile for Physiotherapists in Canada</w:t>
        </w:r>
      </w:hyperlink>
    </w:p>
    <w:p w14:paraId="636BA9E5" w14:textId="77777777" w:rsidR="004B6903" w:rsidRPr="004B6903" w:rsidRDefault="004B6903" w:rsidP="004B6903"/>
    <w:p w14:paraId="262DA816" w14:textId="23808F9D" w:rsidR="00355632" w:rsidRPr="00355632" w:rsidRDefault="004B6903" w:rsidP="00355632">
      <w:pPr>
        <w:pStyle w:val="Heading2"/>
      </w:pPr>
      <w:r w:rsidRPr="00355632">
        <w:rPr>
          <w:rFonts w:ascii="Segoe UI Symbol" w:hAnsi="Segoe UI Symbol"/>
        </w:rPr>
        <w:t>☐</w:t>
      </w:r>
      <w:r w:rsidRPr="00355632">
        <w:t xml:space="preserve"> </w:t>
      </w:r>
      <w:r w:rsidR="00D14F8C">
        <w:t>2. M</w:t>
      </w:r>
      <w:r w:rsidR="00355632" w:rsidRPr="00355632">
        <w:t>aintain Professional Boundaries</w:t>
      </w:r>
    </w:p>
    <w:p w14:paraId="483EE354" w14:textId="419903A5" w:rsidR="00355632" w:rsidRPr="00355632" w:rsidRDefault="00355632" w:rsidP="00355632">
      <w:pPr>
        <w:rPr>
          <w:lang w:val="en-CA"/>
        </w:rPr>
      </w:pPr>
      <w:r w:rsidRPr="00355632">
        <w:t>PTs are expected to maintain professional boundaries and respectful communication. The physiotherapist’s responsibility is always to act in the patient’s best interest and to manage the boundaries within the therapeutic relationship and interactions with others in the professional environment. PTs must not exploit the power imbalance inherent in the physiotherapist-patient relationship when posting or communicating online.</w:t>
      </w:r>
    </w:p>
    <w:p w14:paraId="2FA3E868" w14:textId="1FDE63A5" w:rsidR="00355632" w:rsidRPr="00355632" w:rsidRDefault="000D462A" w:rsidP="00355632">
      <w:pPr>
        <w:pStyle w:val="ListParagraph"/>
        <w:numPr>
          <w:ilvl w:val="0"/>
          <w:numId w:val="3"/>
        </w:numPr>
        <w:rPr>
          <w:lang w:val="en-CA"/>
        </w:rPr>
      </w:pPr>
      <w:hyperlink r:id="rId12" w:history="1">
        <w:r w:rsidR="00355632" w:rsidRPr="00355632">
          <w:rPr>
            <w:rStyle w:val="Hyperlink"/>
            <w:rFonts w:eastAsiaTheme="minorEastAsia"/>
            <w:color w:val="000000" w:themeColor="text1"/>
            <w:szCs w:val="24"/>
            <w:lang w:val="en-CA"/>
          </w:rPr>
          <w:t>Boundaries and Sexual Abuse Standard</w:t>
        </w:r>
      </w:hyperlink>
    </w:p>
    <w:p w14:paraId="7F8A2F35" w14:textId="0C5B37E9" w:rsidR="004B6903" w:rsidRPr="004B6903" w:rsidRDefault="000D462A" w:rsidP="00355632">
      <w:pPr>
        <w:pStyle w:val="ListParagraph"/>
        <w:numPr>
          <w:ilvl w:val="0"/>
          <w:numId w:val="3"/>
        </w:numPr>
        <w:rPr>
          <w:rStyle w:val="Hyperlink"/>
          <w:color w:val="000000" w:themeColor="text1"/>
          <w:u w:val="none"/>
          <w:lang w:val="en-CA"/>
        </w:rPr>
      </w:pPr>
      <w:hyperlink r:id="rId13" w:history="1">
        <w:r w:rsidR="00355632" w:rsidRPr="00355632">
          <w:rPr>
            <w:rStyle w:val="Hyperlink"/>
            <w:rFonts w:eastAsiaTheme="minorEastAsia"/>
            <w:color w:val="000000" w:themeColor="text1"/>
            <w:szCs w:val="24"/>
            <w:lang w:val="en-CA"/>
          </w:rPr>
          <w:t>Professional Misconduct Regulation</w:t>
        </w:r>
      </w:hyperlink>
    </w:p>
    <w:p w14:paraId="227CA988" w14:textId="77777777" w:rsidR="004B6903" w:rsidRPr="004B6903" w:rsidRDefault="004B6903" w:rsidP="004B6903">
      <w:pPr>
        <w:pStyle w:val="ListParagraph"/>
        <w:rPr>
          <w:lang w:val="en-CA"/>
        </w:rPr>
      </w:pPr>
    </w:p>
    <w:p w14:paraId="39B4EAB2" w14:textId="4A60D2F7" w:rsidR="00355632" w:rsidRPr="00355632" w:rsidRDefault="004B6903" w:rsidP="00355632">
      <w:pPr>
        <w:pStyle w:val="Heading2"/>
      </w:pPr>
      <w:r w:rsidRPr="00355632">
        <w:rPr>
          <w:rFonts w:ascii="Segoe UI Symbol" w:hAnsi="Segoe UI Symbol"/>
        </w:rPr>
        <w:t>☐</w:t>
      </w:r>
      <w:r w:rsidRPr="00355632">
        <w:t xml:space="preserve"> </w:t>
      </w:r>
      <w:r w:rsidR="00D14F8C">
        <w:t>3. P</w:t>
      </w:r>
      <w:r w:rsidR="00355632" w:rsidRPr="00355632">
        <w:t>T Responsibility</w:t>
      </w:r>
    </w:p>
    <w:p w14:paraId="74E59427" w14:textId="6E9A8A34" w:rsidR="00355632" w:rsidRPr="00355632" w:rsidRDefault="00355632" w:rsidP="00355632">
      <w:pPr>
        <w:rPr>
          <w:vertAlign w:val="superscript"/>
          <w:lang w:val="en-CA"/>
        </w:rPr>
      </w:pPr>
      <w:r w:rsidRPr="00355632">
        <w:t>Physiotherapists are responsible for everything that is posted or sent under their name or through an account representing them. A PT’s unprofessional behavior in person or online can result in regulatory consequences, when it has a negative impact on the PT’s ability to carry out their professional obligations or where the conduct has a negative impact on the physiotherapy profession or the public interest.</w:t>
      </w:r>
    </w:p>
    <w:p w14:paraId="703AF23D" w14:textId="516E77D7" w:rsidR="00355632" w:rsidRPr="00FA3344" w:rsidRDefault="000D462A" w:rsidP="00355632">
      <w:pPr>
        <w:pStyle w:val="ListParagraph"/>
        <w:numPr>
          <w:ilvl w:val="0"/>
          <w:numId w:val="5"/>
        </w:numPr>
        <w:rPr>
          <w:lang w:val="en-CA"/>
        </w:rPr>
      </w:pPr>
      <w:hyperlink r:id="rId14" w:history="1">
        <w:r w:rsidR="00355632" w:rsidRPr="00FA3344">
          <w:rPr>
            <w:rStyle w:val="Hyperlink"/>
            <w:rFonts w:eastAsiaTheme="minorEastAsia"/>
            <w:color w:val="000000" w:themeColor="text1"/>
            <w:szCs w:val="24"/>
            <w:lang w:val="en-CA"/>
          </w:rPr>
          <w:t>Professional Misconduct Regulation</w:t>
        </w:r>
      </w:hyperlink>
    </w:p>
    <w:p w14:paraId="442F13EC" w14:textId="3B61FF9E" w:rsidR="00FA3344" w:rsidRPr="00D14F8C" w:rsidRDefault="004B6903" w:rsidP="00D14F8C">
      <w:pPr>
        <w:pStyle w:val="Heading2"/>
      </w:pPr>
      <w:r w:rsidRPr="00355632">
        <w:rPr>
          <w:rFonts w:ascii="Segoe UI Symbol" w:hAnsi="Segoe UI Symbol"/>
        </w:rPr>
        <w:lastRenderedPageBreak/>
        <w:t>☐</w:t>
      </w:r>
      <w:r w:rsidRPr="00355632">
        <w:t xml:space="preserve"> </w:t>
      </w:r>
      <w:r w:rsidR="00FA3344" w:rsidRPr="00D14F8C">
        <w:t xml:space="preserve">4. </w:t>
      </w:r>
      <w:r w:rsidR="00355632" w:rsidRPr="00D14F8C">
        <w:t xml:space="preserve">Protecting </w:t>
      </w:r>
      <w:r w:rsidR="00D14F8C">
        <w:t>P</w:t>
      </w:r>
      <w:r w:rsidR="00355632" w:rsidRPr="00D14F8C">
        <w:t>atients</w:t>
      </w:r>
    </w:p>
    <w:p w14:paraId="699E57EA" w14:textId="4687009B" w:rsidR="00355632" w:rsidRPr="00355632" w:rsidRDefault="00355632" w:rsidP="00355632">
      <w:pPr>
        <w:rPr>
          <w:lang w:val="en-CA"/>
        </w:rPr>
      </w:pPr>
      <w:r w:rsidRPr="00355632">
        <w:t xml:space="preserve">Physiotherapists have a responsibility to patients and to the public. They must always ensure that anything they post or publish online never undermines public health guidance, or a patient or person's health, treatment, or safety. </w:t>
      </w:r>
    </w:p>
    <w:p w14:paraId="7A9FAA55" w14:textId="77777777" w:rsidR="00355632" w:rsidRPr="00FA3344" w:rsidRDefault="000D462A" w:rsidP="00FA3344">
      <w:pPr>
        <w:pStyle w:val="ListParagraph"/>
        <w:numPr>
          <w:ilvl w:val="0"/>
          <w:numId w:val="6"/>
        </w:numPr>
        <w:rPr>
          <w:lang w:val="en-CA"/>
        </w:rPr>
      </w:pPr>
      <w:hyperlink r:id="rId15" w:history="1">
        <w:r w:rsidR="00355632" w:rsidRPr="00FA3344">
          <w:rPr>
            <w:rStyle w:val="Hyperlink"/>
            <w:rFonts w:eastAsiaTheme="minorEastAsia"/>
            <w:color w:val="000000" w:themeColor="text1"/>
            <w:szCs w:val="24"/>
            <w:lang w:val="en-CA"/>
          </w:rPr>
          <w:t>Essential Competency Profile for Physiotherapists in Canada</w:t>
        </w:r>
      </w:hyperlink>
    </w:p>
    <w:p w14:paraId="5A568885" w14:textId="77777777" w:rsidR="00355632" w:rsidRPr="00FA3344" w:rsidRDefault="000D462A" w:rsidP="00FA3344">
      <w:pPr>
        <w:pStyle w:val="ListParagraph"/>
        <w:numPr>
          <w:ilvl w:val="0"/>
          <w:numId w:val="6"/>
        </w:numPr>
        <w:rPr>
          <w:lang w:val="en-CA"/>
        </w:rPr>
      </w:pPr>
      <w:hyperlink r:id="rId16" w:history="1">
        <w:r w:rsidR="00355632" w:rsidRPr="00FA3344">
          <w:rPr>
            <w:rStyle w:val="Hyperlink"/>
            <w:rFonts w:eastAsiaTheme="minorEastAsia"/>
            <w:color w:val="000000" w:themeColor="text1"/>
            <w:szCs w:val="24"/>
            <w:lang w:val="en-CA"/>
          </w:rPr>
          <w:t>Code of Ethics</w:t>
        </w:r>
      </w:hyperlink>
    </w:p>
    <w:p w14:paraId="44C04A15" w14:textId="77777777" w:rsidR="00355632" w:rsidRPr="00FA3344" w:rsidRDefault="000D462A" w:rsidP="00FA3344">
      <w:pPr>
        <w:pStyle w:val="ListParagraph"/>
        <w:numPr>
          <w:ilvl w:val="0"/>
          <w:numId w:val="6"/>
        </w:numPr>
        <w:rPr>
          <w:lang w:val="en-CA"/>
        </w:rPr>
      </w:pPr>
      <w:hyperlink r:id="rId17" w:history="1">
        <w:r w:rsidR="00355632" w:rsidRPr="00FA3344">
          <w:rPr>
            <w:rStyle w:val="Hyperlink"/>
            <w:rFonts w:eastAsiaTheme="minorEastAsia"/>
            <w:color w:val="000000" w:themeColor="text1"/>
            <w:szCs w:val="24"/>
            <w:lang w:val="en-CA"/>
          </w:rPr>
          <w:t>Professional Misconduct Regulation</w:t>
        </w:r>
      </w:hyperlink>
    </w:p>
    <w:p w14:paraId="1FE6D375" w14:textId="77777777" w:rsidR="00355632" w:rsidRPr="00355632" w:rsidRDefault="00355632" w:rsidP="00355632">
      <w:pPr>
        <w:rPr>
          <w:lang w:val="en-CA"/>
        </w:rPr>
      </w:pPr>
    </w:p>
    <w:p w14:paraId="35513070" w14:textId="65ED7B22" w:rsidR="00355632" w:rsidRPr="00355632" w:rsidRDefault="004B6903" w:rsidP="00355632">
      <w:pPr>
        <w:pStyle w:val="Heading2"/>
      </w:pPr>
      <w:r w:rsidRPr="00355632">
        <w:rPr>
          <w:rFonts w:ascii="Segoe UI Symbol" w:hAnsi="Segoe UI Symbol"/>
        </w:rPr>
        <w:t>☐</w:t>
      </w:r>
      <w:r w:rsidRPr="00355632">
        <w:t xml:space="preserve"> </w:t>
      </w:r>
      <w:r w:rsidR="00FA3344">
        <w:t>5. S</w:t>
      </w:r>
      <w:r w:rsidR="00355632" w:rsidRPr="00355632">
        <w:t xml:space="preserve">afeguard </w:t>
      </w:r>
      <w:r w:rsidR="00355632">
        <w:t>P</w:t>
      </w:r>
      <w:r w:rsidR="00355632" w:rsidRPr="00355632">
        <w:t>rivacy</w:t>
      </w:r>
    </w:p>
    <w:p w14:paraId="754B0272" w14:textId="067799BA" w:rsidR="00355632" w:rsidRPr="00355632" w:rsidRDefault="00355632" w:rsidP="00355632">
      <w:pPr>
        <w:rPr>
          <w:lang w:val="en-CA"/>
        </w:rPr>
      </w:pPr>
      <w:r w:rsidRPr="00355632">
        <w:t xml:space="preserve">Featuring a patient in a social media post carries significant risk to the patient's privacy and boundaries. Physiotherapists must comply with </w:t>
      </w:r>
      <w:hyperlink r:id="rId18" w:history="1">
        <w:r w:rsidRPr="00355632">
          <w:rPr>
            <w:rStyle w:val="Hyperlink"/>
            <w:rFonts w:eastAsiaTheme="minorEastAsia"/>
            <w:color w:val="000000" w:themeColor="text1"/>
            <w:szCs w:val="24"/>
          </w:rPr>
          <w:t>Personal Health Information Protection Act (PHIPA)</w:t>
        </w:r>
      </w:hyperlink>
      <w:r w:rsidRPr="00355632">
        <w:t xml:space="preserve"> and safeguard patients' personal health information.</w:t>
      </w:r>
    </w:p>
    <w:p w14:paraId="59A9D28A" w14:textId="18979979" w:rsidR="00355632" w:rsidRPr="00355632" w:rsidRDefault="00355632" w:rsidP="00355632">
      <w:pPr>
        <w:rPr>
          <w:lang w:val="en-CA"/>
        </w:rPr>
      </w:pPr>
      <w:r w:rsidRPr="00355632">
        <w:t xml:space="preserve">If a PT plans to post patient's health information, including pictures or videos, informed consent must be obtained from the patient for the publication of the content on social media, including a discussion about the permanence of information online. </w:t>
      </w:r>
    </w:p>
    <w:p w14:paraId="62FECD2D" w14:textId="77777777" w:rsidR="00355632" w:rsidRPr="00355632" w:rsidRDefault="00355632" w:rsidP="00355632">
      <w:pPr>
        <w:rPr>
          <w:vertAlign w:val="superscript"/>
        </w:rPr>
      </w:pPr>
      <w:r w:rsidRPr="00355632">
        <w:t>A physiotherapist should consider how the power imbalance inherent in a therapeutic relationship may cause a patient to be pressured to consent. There may also be long term consequences to the patient who is the subject of the post. A PT should take reasonable steps to reassure the patient their care will not be affected if they do not agree to be featured in the post. Any digital communication relevant to patient care made directly with a patient (including messaging, texts, and email) should be included in the clinical record.</w:t>
      </w:r>
    </w:p>
    <w:p w14:paraId="64121767" w14:textId="77777777" w:rsidR="00355632" w:rsidRPr="00FA3344" w:rsidRDefault="000D462A" w:rsidP="00FA3344">
      <w:pPr>
        <w:pStyle w:val="ListParagraph"/>
        <w:numPr>
          <w:ilvl w:val="0"/>
          <w:numId w:val="7"/>
        </w:numPr>
        <w:rPr>
          <w:lang w:val="en-CA"/>
        </w:rPr>
      </w:pPr>
      <w:hyperlink r:id="rId19" w:history="1">
        <w:r w:rsidR="00355632" w:rsidRPr="00FA3344">
          <w:rPr>
            <w:rStyle w:val="Hyperlink"/>
            <w:rFonts w:eastAsiaTheme="minorEastAsia"/>
            <w:color w:val="000000" w:themeColor="text1"/>
            <w:szCs w:val="24"/>
          </w:rPr>
          <w:t xml:space="preserve">Boundaries and Sexual </w:t>
        </w:r>
        <w:r w:rsidR="00355632" w:rsidRPr="00FA3344">
          <w:rPr>
            <w:rStyle w:val="Hyperlink"/>
            <w:rFonts w:eastAsiaTheme="minorEastAsia"/>
            <w:color w:val="000000" w:themeColor="text1"/>
            <w:szCs w:val="24"/>
            <w:lang w:val="en-CA"/>
          </w:rPr>
          <w:t>Abuse Standard</w:t>
        </w:r>
      </w:hyperlink>
    </w:p>
    <w:p w14:paraId="2518C561" w14:textId="77777777" w:rsidR="00355632" w:rsidRPr="00FA3344" w:rsidRDefault="000D462A" w:rsidP="00FA3344">
      <w:pPr>
        <w:pStyle w:val="ListParagraph"/>
        <w:numPr>
          <w:ilvl w:val="0"/>
          <w:numId w:val="7"/>
        </w:numPr>
        <w:rPr>
          <w:lang w:val="en-CA"/>
        </w:rPr>
      </w:pPr>
      <w:hyperlink r:id="rId20" w:history="1">
        <w:r w:rsidR="00355632" w:rsidRPr="00FA3344">
          <w:rPr>
            <w:rStyle w:val="Hyperlink"/>
            <w:rFonts w:eastAsiaTheme="minorEastAsia"/>
            <w:color w:val="000000" w:themeColor="text1"/>
            <w:szCs w:val="24"/>
            <w:lang w:val="en-CA"/>
          </w:rPr>
          <w:t>Record Keeping Standard</w:t>
        </w:r>
      </w:hyperlink>
    </w:p>
    <w:p w14:paraId="4258D07D" w14:textId="77777777" w:rsidR="00355632" w:rsidRPr="00FA3344" w:rsidRDefault="000D462A" w:rsidP="00FA3344">
      <w:pPr>
        <w:pStyle w:val="ListParagraph"/>
        <w:numPr>
          <w:ilvl w:val="0"/>
          <w:numId w:val="7"/>
        </w:numPr>
        <w:rPr>
          <w:lang w:val="en-CA"/>
        </w:rPr>
      </w:pPr>
      <w:hyperlink r:id="rId21" w:history="1">
        <w:r w:rsidR="00355632" w:rsidRPr="00FA3344">
          <w:rPr>
            <w:rStyle w:val="Hyperlink"/>
            <w:rFonts w:eastAsiaTheme="minorEastAsia"/>
            <w:color w:val="000000" w:themeColor="text1"/>
            <w:szCs w:val="24"/>
            <w:lang w:val="en-CA"/>
          </w:rPr>
          <w:t>Privacy</w:t>
        </w:r>
      </w:hyperlink>
    </w:p>
    <w:p w14:paraId="6443125E" w14:textId="77777777" w:rsidR="00355632" w:rsidRPr="00FA3344" w:rsidRDefault="000D462A" w:rsidP="00FA3344">
      <w:pPr>
        <w:pStyle w:val="ListParagraph"/>
        <w:numPr>
          <w:ilvl w:val="0"/>
          <w:numId w:val="7"/>
        </w:numPr>
        <w:rPr>
          <w:lang w:val="en-CA"/>
        </w:rPr>
      </w:pPr>
      <w:hyperlink r:id="rId22" w:history="1">
        <w:r w:rsidR="00355632" w:rsidRPr="00FA3344">
          <w:rPr>
            <w:rStyle w:val="Hyperlink"/>
            <w:rFonts w:eastAsiaTheme="minorEastAsia"/>
            <w:color w:val="000000" w:themeColor="text1"/>
            <w:szCs w:val="24"/>
            <w:lang w:val="en-CA"/>
          </w:rPr>
          <w:t>Consent</w:t>
        </w:r>
      </w:hyperlink>
    </w:p>
    <w:p w14:paraId="7C247A82" w14:textId="77777777" w:rsidR="00355632" w:rsidRPr="00355632" w:rsidRDefault="00355632" w:rsidP="00355632">
      <w:pPr>
        <w:rPr>
          <w:lang w:val="en-CA"/>
        </w:rPr>
      </w:pPr>
    </w:p>
    <w:p w14:paraId="0DCFD1C8" w14:textId="47ECB07C" w:rsidR="00355632" w:rsidRPr="00355632" w:rsidRDefault="00355632" w:rsidP="00355632">
      <w:pPr>
        <w:pStyle w:val="Heading2"/>
      </w:pPr>
      <w:r w:rsidRPr="00355632">
        <w:rPr>
          <w:rFonts w:ascii="Segoe UI Symbol" w:hAnsi="Segoe UI Symbol"/>
        </w:rPr>
        <w:t>☐</w:t>
      </w:r>
      <w:r w:rsidRPr="00355632">
        <w:t xml:space="preserve"> 6. Position of Trust</w:t>
      </w:r>
    </w:p>
    <w:p w14:paraId="353802D4" w14:textId="0899C2B8" w:rsidR="00355632" w:rsidRPr="00355632" w:rsidRDefault="00355632" w:rsidP="00355632">
      <w:pPr>
        <w:rPr>
          <w:i/>
        </w:rPr>
      </w:pPr>
      <w:r w:rsidRPr="00355632">
        <w:t>Physiotherapists should understand that any material posted by those who represent themselves as a PT is likely to be seen as trustworthy and may be taken to represent the views of the profession more widely.</w:t>
      </w:r>
    </w:p>
    <w:p w14:paraId="40D156D5" w14:textId="77777777" w:rsidR="00355632" w:rsidRPr="00FA3344" w:rsidRDefault="000D462A" w:rsidP="00FA3344">
      <w:pPr>
        <w:pStyle w:val="ListParagraph"/>
        <w:numPr>
          <w:ilvl w:val="0"/>
          <w:numId w:val="8"/>
        </w:numPr>
        <w:rPr>
          <w:iCs/>
        </w:rPr>
      </w:pPr>
      <w:hyperlink r:id="rId23" w:history="1">
        <w:r w:rsidR="00355632" w:rsidRPr="00FA3344">
          <w:rPr>
            <w:rStyle w:val="Hyperlink"/>
            <w:rFonts w:eastAsiaTheme="minorEastAsia"/>
            <w:bCs/>
            <w:iCs/>
            <w:color w:val="000000" w:themeColor="text1"/>
            <w:szCs w:val="24"/>
          </w:rPr>
          <w:t>Restricted Titles, Credentials and Specialty Designations Standard</w:t>
        </w:r>
      </w:hyperlink>
    </w:p>
    <w:p w14:paraId="39FCFEB9" w14:textId="77777777" w:rsidR="00355632" w:rsidRPr="00FA3344" w:rsidRDefault="000D462A" w:rsidP="00FA3344">
      <w:pPr>
        <w:pStyle w:val="ListParagraph"/>
        <w:numPr>
          <w:ilvl w:val="0"/>
          <w:numId w:val="8"/>
        </w:numPr>
        <w:rPr>
          <w:i/>
        </w:rPr>
      </w:pPr>
      <w:hyperlink r:id="rId24" w:history="1">
        <w:r w:rsidR="00355632" w:rsidRPr="00FA3344">
          <w:rPr>
            <w:rStyle w:val="Hyperlink"/>
            <w:rFonts w:eastAsiaTheme="minorEastAsia"/>
            <w:bCs/>
            <w:iCs/>
            <w:color w:val="000000" w:themeColor="text1"/>
            <w:szCs w:val="24"/>
          </w:rPr>
          <w:t>Code of Ethics</w:t>
        </w:r>
      </w:hyperlink>
    </w:p>
    <w:p w14:paraId="39C4D4C7" w14:textId="77777777" w:rsidR="0022465E" w:rsidRPr="00355632" w:rsidRDefault="0022465E" w:rsidP="00355632"/>
    <w:sectPr w:rsidR="0022465E" w:rsidRPr="00355632" w:rsidSect="004B6903">
      <w:footerReference w:type="default" r:id="rId25"/>
      <w:pgSz w:w="12240" w:h="15840"/>
      <w:pgMar w:top="1080" w:right="1440" w:bottom="15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BD92" w14:textId="77777777" w:rsidR="00FA3344" w:rsidRDefault="00FA3344" w:rsidP="00FA3344">
      <w:pPr>
        <w:spacing w:before="0" w:after="0"/>
      </w:pPr>
      <w:r>
        <w:separator/>
      </w:r>
    </w:p>
  </w:endnote>
  <w:endnote w:type="continuationSeparator" w:id="0">
    <w:p w14:paraId="1A40694D" w14:textId="77777777" w:rsidR="00FA3344" w:rsidRDefault="00FA3344" w:rsidP="00FA33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86189"/>
      <w:docPartObj>
        <w:docPartGallery w:val="Page Numbers (Bottom of Page)"/>
        <w:docPartUnique/>
      </w:docPartObj>
    </w:sdtPr>
    <w:sdtEndPr>
      <w:rPr>
        <w:noProof/>
      </w:rPr>
    </w:sdtEndPr>
    <w:sdtContent>
      <w:p w14:paraId="6F6CB107" w14:textId="1B88AECE" w:rsidR="00FA3344" w:rsidRDefault="00FA3344">
        <w:pPr>
          <w:pStyle w:val="Footer"/>
          <w:jc w:val="right"/>
        </w:pPr>
        <w:r w:rsidRPr="00FA3344">
          <w:rPr>
            <w:rFonts w:eastAsiaTheme="minorEastAsia"/>
            <w:noProof/>
            <w:lang w:val="en-CA"/>
          </w:rPr>
          <mc:AlternateContent>
            <mc:Choice Requires="wps">
              <w:drawing>
                <wp:anchor distT="45720" distB="45720" distL="114300" distR="114300" simplePos="0" relativeHeight="251659264" behindDoc="0" locked="0" layoutInCell="1" allowOverlap="1" wp14:anchorId="673F0CED" wp14:editId="47AF2C6F">
                  <wp:simplePos x="0" y="0"/>
                  <wp:positionH relativeFrom="column">
                    <wp:posOffset>-88900</wp:posOffset>
                  </wp:positionH>
                  <wp:positionV relativeFrom="paragraph">
                    <wp:posOffset>-118110</wp:posOffset>
                  </wp:positionV>
                  <wp:extent cx="5562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12E80F0F" w14:textId="77777777" w:rsidR="00FA3344" w:rsidRPr="00FA3344" w:rsidRDefault="00FA3344" w:rsidP="00FA3344">
                              <w:pPr>
                                <w:rPr>
                                  <w:i/>
                                  <w:iCs/>
                                </w:rPr>
                              </w:pPr>
                              <w:r w:rsidRPr="00FA3344">
                                <w:rPr>
                                  <w:i/>
                                  <w:iCs/>
                                </w:rPr>
                                <w:t>College of Physiotherapists of Ontario: Things to Remember When Using Social Media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F0CED" id="_x0000_t202" coordsize="21600,21600" o:spt="202" path="m,l,21600r21600,l21600,xe">
                  <v:stroke joinstyle="miter"/>
                  <v:path gradientshapeok="t" o:connecttype="rect"/>
                </v:shapetype>
                <v:shape id="Text Box 2" o:spid="_x0000_s1026" type="#_x0000_t202" style="position:absolute;left:0;text-align:left;margin-left:-7pt;margin-top:-9.3pt;width:4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Kn+gEAAM4DAAAOAAAAZHJzL2Uyb0RvYy54bWysU8tu2zAQvBfoPxC815IN200Ey0Ga1EWB&#10;9AGk/QCaoiyiJJdd0pbcr++SchyjuQXVgSC13Nmd2eHqZrCGHRQGDa7m00nJmXISGu12Nf/5Y/Pu&#10;irMQhWuEAadqflSB36zfvln1vlIz6MA0ChmBuFD1vuZdjL4qiiA7ZUWYgFeOgi2gFZGOuCsaFD2h&#10;W1PMynJZ9ICNR5AqBPp7Pwb5OuO3rZLxW9sGFZmpOfUW84p53aa1WK9EtUPhOy1PbYhXdGGFdlT0&#10;DHUvomB71C+grJYIAdo4kWALaFstVeZAbKblP2weO+FV5kLiBH+WKfw/WPn18Oi/I4vDBxhogJlE&#10;8A8gfwXm4K4TbqduEaHvlGio8DRJVvQ+VKfUJHWoQgLZ9l+goSGLfYQMNLRokyrEkxE6DeB4Fl0N&#10;kUn6uVgsZ8uSQpJi03k5X87yWApRPaV7DPGTAsvSpuZIU83w4vAQYmpHVE9XUjUHG21MnqxxrK/5&#10;9WK2yAkXEasjGc9oW/OrMn2jFRLLj67JyVFoM+6pgHEn2onpyDkO24EuJvpbaI4kAMJoMHoQtOkA&#10;/3DWk7lqHn7vBSrOzGdHIl5P5/PkxnyYL94TY4aXke1lRDhJUDWPnI3bu5gdnLgGf0tib3SW4bmT&#10;U69kmqzOyeDJlZfnfOv5Ga7/AgAA//8DAFBLAwQUAAYACAAAACEA0WxgRd8AAAALAQAADwAAAGRy&#10;cy9kb3ducmV2LnhtbEyPwU7DMBBE70j8g7WVuLV2LRSiEKeqUFuOQIk4u7FJosbryHbT8PdsT3Db&#10;3RnNvik3sxvYZEPsPSpYrwQwi403PbYK6s/9MgcWk0ajB49WwY+NsKnu70pdGH/FDzsdU8soBGOh&#10;FXQpjQXnsems03HlR4ukffvgdKI1tNwEfaVwN3ApRMad7pE+dHq0L51tzseLUzCm8fD0Gt7et7v9&#10;JOqvQy37dqfUw2LePgNLdk5/ZrjhEzpUxHTyFzSRDQqW60fqkm5DngEjR55JupwUSCEz4FXJ/3eo&#10;fgEAAP//AwBQSwECLQAUAAYACAAAACEAtoM4kv4AAADhAQAAEwAAAAAAAAAAAAAAAAAAAAAAW0Nv&#10;bnRlbnRfVHlwZXNdLnhtbFBLAQItABQABgAIAAAAIQA4/SH/1gAAAJQBAAALAAAAAAAAAAAAAAAA&#10;AC8BAABfcmVscy8ucmVsc1BLAQItABQABgAIAAAAIQAh3HKn+gEAAM4DAAAOAAAAAAAAAAAAAAAA&#10;AC4CAABkcnMvZTJvRG9jLnhtbFBLAQItABQABgAIAAAAIQDRbGBF3wAAAAsBAAAPAAAAAAAAAAAA&#10;AAAAAFQEAABkcnMvZG93bnJldi54bWxQSwUGAAAAAAQABADzAAAAYAUAAAAA&#10;" filled="f" stroked="f">
                  <v:textbox style="mso-fit-shape-to-text:t">
                    <w:txbxContent>
                      <w:p w14:paraId="12E80F0F" w14:textId="77777777" w:rsidR="00FA3344" w:rsidRPr="00FA3344" w:rsidRDefault="00FA3344" w:rsidP="00FA3344">
                        <w:pPr>
                          <w:rPr>
                            <w:i/>
                            <w:iCs/>
                          </w:rPr>
                        </w:pPr>
                        <w:r w:rsidRPr="00FA3344">
                          <w:rPr>
                            <w:i/>
                            <w:iCs/>
                          </w:rPr>
                          <w:t>College of Physiotherapists of Ontario: Things to Remember When Using Social Media</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EDBF145" w14:textId="6A06A22E" w:rsidR="00FA3344" w:rsidRDefault="00FA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3BF6" w14:textId="77777777" w:rsidR="00FA3344" w:rsidRDefault="00FA3344" w:rsidP="00FA3344">
      <w:pPr>
        <w:spacing w:before="0" w:after="0"/>
      </w:pPr>
      <w:r>
        <w:separator/>
      </w:r>
    </w:p>
  </w:footnote>
  <w:footnote w:type="continuationSeparator" w:id="0">
    <w:p w14:paraId="307B2FCC" w14:textId="77777777" w:rsidR="00FA3344" w:rsidRDefault="00FA3344" w:rsidP="00FA33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73B0"/>
    <w:multiLevelType w:val="hybridMultilevel"/>
    <w:tmpl w:val="0BAABCE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AF0865"/>
    <w:multiLevelType w:val="hybridMultilevel"/>
    <w:tmpl w:val="610EC3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681B7D"/>
    <w:multiLevelType w:val="hybridMultilevel"/>
    <w:tmpl w:val="A2646F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8F181B"/>
    <w:multiLevelType w:val="hybridMultilevel"/>
    <w:tmpl w:val="02FCC3EA"/>
    <w:lvl w:ilvl="0" w:tplc="A3F0C0BA">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961D74"/>
    <w:multiLevelType w:val="hybridMultilevel"/>
    <w:tmpl w:val="FFFFFFFF"/>
    <w:lvl w:ilvl="0" w:tplc="96BAC46E">
      <w:start w:val="1"/>
      <w:numFmt w:val="decimal"/>
      <w:lvlText w:val="%1."/>
      <w:lvlJc w:val="left"/>
      <w:pPr>
        <w:ind w:left="720" w:hanging="360"/>
      </w:pPr>
    </w:lvl>
    <w:lvl w:ilvl="1" w:tplc="6B68CB98">
      <w:start w:val="1"/>
      <w:numFmt w:val="bullet"/>
      <w:lvlText w:val="o"/>
      <w:lvlJc w:val="left"/>
      <w:pPr>
        <w:ind w:left="1440" w:hanging="360"/>
      </w:pPr>
      <w:rPr>
        <w:rFonts w:ascii="Courier New" w:hAnsi="Courier New" w:hint="default"/>
      </w:rPr>
    </w:lvl>
    <w:lvl w:ilvl="2" w:tplc="0644CB0A">
      <w:start w:val="1"/>
      <w:numFmt w:val="bullet"/>
      <w:lvlText w:val=""/>
      <w:lvlJc w:val="left"/>
      <w:pPr>
        <w:ind w:left="2160" w:hanging="360"/>
      </w:pPr>
      <w:rPr>
        <w:rFonts w:ascii="Wingdings" w:hAnsi="Wingdings" w:hint="default"/>
      </w:rPr>
    </w:lvl>
    <w:lvl w:ilvl="3" w:tplc="BF4EAF24">
      <w:start w:val="1"/>
      <w:numFmt w:val="bullet"/>
      <w:lvlText w:val=""/>
      <w:lvlJc w:val="left"/>
      <w:pPr>
        <w:ind w:left="2880" w:hanging="360"/>
      </w:pPr>
      <w:rPr>
        <w:rFonts w:ascii="Symbol" w:hAnsi="Symbol" w:hint="default"/>
      </w:rPr>
    </w:lvl>
    <w:lvl w:ilvl="4" w:tplc="ADDEBBF4">
      <w:start w:val="1"/>
      <w:numFmt w:val="bullet"/>
      <w:lvlText w:val="o"/>
      <w:lvlJc w:val="left"/>
      <w:pPr>
        <w:ind w:left="3600" w:hanging="360"/>
      </w:pPr>
      <w:rPr>
        <w:rFonts w:ascii="Courier New" w:hAnsi="Courier New" w:hint="default"/>
      </w:rPr>
    </w:lvl>
    <w:lvl w:ilvl="5" w:tplc="1D686E38">
      <w:start w:val="1"/>
      <w:numFmt w:val="bullet"/>
      <w:lvlText w:val=""/>
      <w:lvlJc w:val="left"/>
      <w:pPr>
        <w:ind w:left="4320" w:hanging="360"/>
      </w:pPr>
      <w:rPr>
        <w:rFonts w:ascii="Wingdings" w:hAnsi="Wingdings" w:hint="default"/>
      </w:rPr>
    </w:lvl>
    <w:lvl w:ilvl="6" w:tplc="F50422D8">
      <w:start w:val="1"/>
      <w:numFmt w:val="bullet"/>
      <w:lvlText w:val=""/>
      <w:lvlJc w:val="left"/>
      <w:pPr>
        <w:ind w:left="5040" w:hanging="360"/>
      </w:pPr>
      <w:rPr>
        <w:rFonts w:ascii="Symbol" w:hAnsi="Symbol" w:hint="default"/>
      </w:rPr>
    </w:lvl>
    <w:lvl w:ilvl="7" w:tplc="03981C78">
      <w:start w:val="1"/>
      <w:numFmt w:val="bullet"/>
      <w:lvlText w:val="o"/>
      <w:lvlJc w:val="left"/>
      <w:pPr>
        <w:ind w:left="5760" w:hanging="360"/>
      </w:pPr>
      <w:rPr>
        <w:rFonts w:ascii="Courier New" w:hAnsi="Courier New" w:hint="default"/>
      </w:rPr>
    </w:lvl>
    <w:lvl w:ilvl="8" w:tplc="993CFD78">
      <w:start w:val="1"/>
      <w:numFmt w:val="bullet"/>
      <w:lvlText w:val=""/>
      <w:lvlJc w:val="left"/>
      <w:pPr>
        <w:ind w:left="6480" w:hanging="360"/>
      </w:pPr>
      <w:rPr>
        <w:rFonts w:ascii="Wingdings" w:hAnsi="Wingdings" w:hint="default"/>
      </w:rPr>
    </w:lvl>
  </w:abstractNum>
  <w:abstractNum w:abstractNumId="5" w15:restartNumberingAfterBreak="0">
    <w:nsid w:val="6F4A3E8E"/>
    <w:multiLevelType w:val="hybridMultilevel"/>
    <w:tmpl w:val="0558734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D82C21"/>
    <w:multiLevelType w:val="hybridMultilevel"/>
    <w:tmpl w:val="69020F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7653EA0"/>
    <w:multiLevelType w:val="hybridMultilevel"/>
    <w:tmpl w:val="9B8CBBD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6854427">
    <w:abstractNumId w:val="4"/>
  </w:num>
  <w:num w:numId="2" w16cid:durableId="64844265">
    <w:abstractNumId w:val="2"/>
  </w:num>
  <w:num w:numId="3" w16cid:durableId="2109963972">
    <w:abstractNumId w:val="7"/>
  </w:num>
  <w:num w:numId="4" w16cid:durableId="1091317273">
    <w:abstractNumId w:val="3"/>
  </w:num>
  <w:num w:numId="5" w16cid:durableId="1511137234">
    <w:abstractNumId w:val="6"/>
  </w:num>
  <w:num w:numId="6" w16cid:durableId="657349066">
    <w:abstractNumId w:val="5"/>
  </w:num>
  <w:num w:numId="7" w16cid:durableId="1495998196">
    <w:abstractNumId w:val="0"/>
  </w:num>
  <w:num w:numId="8" w16cid:durableId="87982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32"/>
    <w:rsid w:val="000D462A"/>
    <w:rsid w:val="0022465E"/>
    <w:rsid w:val="00355632"/>
    <w:rsid w:val="004B6903"/>
    <w:rsid w:val="004F33CE"/>
    <w:rsid w:val="006541B6"/>
    <w:rsid w:val="00825036"/>
    <w:rsid w:val="00D14F8C"/>
    <w:rsid w:val="00FA3344"/>
    <w:rsid w:val="00FE1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C6160"/>
  <w15:chartTrackingRefBased/>
  <w15:docId w15:val="{827091CF-E1ED-4476-84FF-C4556135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32"/>
    <w:pPr>
      <w:spacing w:before="120" w:after="60" w:line="240" w:lineRule="auto"/>
    </w:pPr>
    <w:rPr>
      <w:rFonts w:eastAsiaTheme="minorHAnsi"/>
      <w:color w:val="000000" w:themeColor="text1"/>
      <w:kern w:val="0"/>
      <w:sz w:val="24"/>
      <w:lang w:val="en-US"/>
      <w14:ligatures w14:val="none"/>
    </w:rPr>
  </w:style>
  <w:style w:type="paragraph" w:styleId="Heading1">
    <w:name w:val="heading 1"/>
    <w:basedOn w:val="Normal"/>
    <w:next w:val="Normal"/>
    <w:link w:val="Heading1Char"/>
    <w:uiPriority w:val="9"/>
    <w:qFormat/>
    <w:rsid w:val="00FA3344"/>
    <w:pPr>
      <w:keepNext/>
      <w:keepLines/>
      <w:spacing w:before="240" w:after="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355632"/>
    <w:pPr>
      <w:keepNext/>
      <w:keepLines/>
      <w:spacing w:before="320" w:after="0"/>
      <w:outlineLvl w:val="1"/>
    </w:pPr>
    <w:rPr>
      <w:rFonts w:eastAsiaTheme="minorEastAsia" w:cs="Segoe UI Symbol"/>
      <w:b/>
      <w:color w:val="202124"/>
      <w:sz w:val="30"/>
      <w:szCs w:val="24"/>
      <w:shd w:val="clear" w:color="auto" w:fill="FFFFF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632"/>
    <w:rPr>
      <w:color w:val="0563C1" w:themeColor="hyperlink"/>
      <w:u w:val="single"/>
    </w:rPr>
  </w:style>
  <w:style w:type="paragraph" w:styleId="ListParagraph">
    <w:name w:val="List Paragraph"/>
    <w:basedOn w:val="Normal"/>
    <w:uiPriority w:val="34"/>
    <w:qFormat/>
    <w:rsid w:val="00355632"/>
    <w:pPr>
      <w:ind w:left="720"/>
      <w:contextualSpacing/>
    </w:pPr>
  </w:style>
  <w:style w:type="character" w:customStyle="1" w:styleId="Heading1Char">
    <w:name w:val="Heading 1 Char"/>
    <w:basedOn w:val="DefaultParagraphFont"/>
    <w:link w:val="Heading1"/>
    <w:uiPriority w:val="9"/>
    <w:rsid w:val="00FA3344"/>
    <w:rPr>
      <w:rFonts w:eastAsiaTheme="majorEastAsia" w:cstheme="majorBidi"/>
      <w:b/>
      <w:color w:val="2F5496" w:themeColor="accent1" w:themeShade="BF"/>
      <w:kern w:val="0"/>
      <w:sz w:val="36"/>
      <w:szCs w:val="32"/>
      <w:lang w:val="en-US"/>
      <w14:ligatures w14:val="none"/>
    </w:rPr>
  </w:style>
  <w:style w:type="character" w:customStyle="1" w:styleId="Heading2Char">
    <w:name w:val="Heading 2 Char"/>
    <w:basedOn w:val="DefaultParagraphFont"/>
    <w:link w:val="Heading2"/>
    <w:uiPriority w:val="9"/>
    <w:rsid w:val="00355632"/>
    <w:rPr>
      <w:rFonts w:eastAsiaTheme="minorEastAsia" w:cs="Segoe UI Symbol"/>
      <w:b/>
      <w:color w:val="202124"/>
      <w:kern w:val="0"/>
      <w:sz w:val="30"/>
      <w:szCs w:val="24"/>
      <w14:ligatures w14:val="none"/>
    </w:rPr>
  </w:style>
  <w:style w:type="paragraph" w:styleId="Header">
    <w:name w:val="header"/>
    <w:basedOn w:val="Normal"/>
    <w:link w:val="HeaderChar"/>
    <w:uiPriority w:val="99"/>
    <w:unhideWhenUsed/>
    <w:rsid w:val="00FA3344"/>
    <w:pPr>
      <w:tabs>
        <w:tab w:val="center" w:pos="4680"/>
        <w:tab w:val="right" w:pos="9360"/>
      </w:tabs>
      <w:spacing w:before="0" w:after="0"/>
    </w:pPr>
  </w:style>
  <w:style w:type="character" w:customStyle="1" w:styleId="HeaderChar">
    <w:name w:val="Header Char"/>
    <w:basedOn w:val="DefaultParagraphFont"/>
    <w:link w:val="Header"/>
    <w:uiPriority w:val="99"/>
    <w:rsid w:val="00FA3344"/>
    <w:rPr>
      <w:rFonts w:eastAsiaTheme="minorHAnsi"/>
      <w:color w:val="000000" w:themeColor="text1"/>
      <w:kern w:val="0"/>
      <w:sz w:val="24"/>
      <w:lang w:val="en-US"/>
      <w14:ligatures w14:val="none"/>
    </w:rPr>
  </w:style>
  <w:style w:type="paragraph" w:styleId="Footer">
    <w:name w:val="footer"/>
    <w:basedOn w:val="Normal"/>
    <w:link w:val="FooterChar"/>
    <w:uiPriority w:val="99"/>
    <w:unhideWhenUsed/>
    <w:rsid w:val="00FA3344"/>
    <w:pPr>
      <w:tabs>
        <w:tab w:val="center" w:pos="4680"/>
        <w:tab w:val="right" w:pos="9360"/>
      </w:tabs>
      <w:spacing w:before="0" w:after="0"/>
    </w:pPr>
  </w:style>
  <w:style w:type="character" w:customStyle="1" w:styleId="FooterChar">
    <w:name w:val="Footer Char"/>
    <w:basedOn w:val="DefaultParagraphFont"/>
    <w:link w:val="Footer"/>
    <w:uiPriority w:val="99"/>
    <w:rsid w:val="00FA3344"/>
    <w:rPr>
      <w:rFonts w:eastAsiaTheme="minorHAnsi"/>
      <w:color w:val="000000" w:themeColor="text1"/>
      <w:kern w:val="0"/>
      <w:sz w:val="24"/>
      <w:lang w:val="en-US"/>
      <w14:ligatures w14:val="none"/>
    </w:rPr>
  </w:style>
  <w:style w:type="character" w:styleId="UnresolvedMention">
    <w:name w:val="Unresolved Mention"/>
    <w:basedOn w:val="DefaultParagraphFont"/>
    <w:uiPriority w:val="99"/>
    <w:semiHidden/>
    <w:unhideWhenUsed/>
    <w:rsid w:val="000D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collegept.org" TargetMode="External"/><Relationship Id="rId13" Type="http://schemas.openxmlformats.org/officeDocument/2006/relationships/hyperlink" Target="http://www.e-laws.gov.on.ca/html/regs/english/elaws_regs_080388_e.htm" TargetMode="External"/><Relationship Id="rId18" Type="http://schemas.openxmlformats.org/officeDocument/2006/relationships/hyperlink" Target="http://www.ontario.ca/laws/statute/04p0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llegept.org/rules-and-resources/privacy" TargetMode="External"/><Relationship Id="rId7" Type="http://schemas.openxmlformats.org/officeDocument/2006/relationships/image" Target="media/image1.jpeg"/><Relationship Id="rId12" Type="http://schemas.openxmlformats.org/officeDocument/2006/relationships/hyperlink" Target="https://www.collegept.org/rules-and-resources/new-boundaries-and-sexual-abuse" TargetMode="External"/><Relationship Id="rId17" Type="http://schemas.openxmlformats.org/officeDocument/2006/relationships/hyperlink" Target="http://www.e-laws.gov.on.ca/html/regs/english/elaws_regs_080388_e.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llegept.org/rules-and-resources/ethics" TargetMode="External"/><Relationship Id="rId20" Type="http://schemas.openxmlformats.org/officeDocument/2006/relationships/hyperlink" Target="https://www.collegept.org/rules-and-resources/record-keep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legept.org/docs/default-source/default-document-library/essentialcompetencyprofile2009.pdf?sfvrsn=614fc9a1_2" TargetMode="External"/><Relationship Id="rId24" Type="http://schemas.openxmlformats.org/officeDocument/2006/relationships/hyperlink" Target="https://www.collegept.org/rules-and-resources/ethics" TargetMode="External"/><Relationship Id="rId5" Type="http://schemas.openxmlformats.org/officeDocument/2006/relationships/footnotes" Target="footnotes.xml"/><Relationship Id="rId15" Type="http://schemas.openxmlformats.org/officeDocument/2006/relationships/hyperlink" Target="https://www.collegept.org/docs/default-source/default-document-library/essentialcompetencyprofile2009.pdf?sfvrsn=614fc9a1_2" TargetMode="External"/><Relationship Id="rId23" Type="http://schemas.openxmlformats.org/officeDocument/2006/relationships/hyperlink" Target="https://www.collegept.org/rules-and-resources/restricted-titles-credentials-and-specialty-designations-standard" TargetMode="External"/><Relationship Id="rId10" Type="http://schemas.openxmlformats.org/officeDocument/2006/relationships/hyperlink" Target="https://www.collegept.org/rules-and-resources/ethics" TargetMode="External"/><Relationship Id="rId19" Type="http://schemas.openxmlformats.org/officeDocument/2006/relationships/hyperlink" Target="https://www.collegept.org/rules-and-resources/new-boundaries-and-sexual-abuse" TargetMode="External"/><Relationship Id="rId4" Type="http://schemas.openxmlformats.org/officeDocument/2006/relationships/webSettings" Target="webSettings.xml"/><Relationship Id="rId9" Type="http://schemas.openxmlformats.org/officeDocument/2006/relationships/hyperlink" Target="https://www.collegept.org/rules-and-resources" TargetMode="External"/><Relationship Id="rId14" Type="http://schemas.openxmlformats.org/officeDocument/2006/relationships/hyperlink" Target="http://www.e-laws.gov.on.ca/html/regs/english/elaws_regs_080388_e.htm" TargetMode="External"/><Relationship Id="rId22" Type="http://schemas.openxmlformats.org/officeDocument/2006/relationships/hyperlink" Target="https://www.collegept.org/rules-and-resources/cons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6</cp:revision>
  <dcterms:created xsi:type="dcterms:W3CDTF">2023-03-16T16:23:00Z</dcterms:created>
  <dcterms:modified xsi:type="dcterms:W3CDTF">2023-03-16T16:46:00Z</dcterms:modified>
</cp:coreProperties>
</file>