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E01E" w14:textId="77777777" w:rsidR="00AF279B" w:rsidRDefault="00AF279B" w:rsidP="00B4670E">
      <w:pPr>
        <w:jc w:val="center"/>
        <w:rPr>
          <w:b/>
          <w:color w:val="31849D"/>
          <w:sz w:val="36"/>
          <w:szCs w:val="36"/>
          <w:lang w:val="fr-FR"/>
        </w:rPr>
      </w:pPr>
    </w:p>
    <w:p w14:paraId="46ADB820" w14:textId="77777777" w:rsidR="001C323B" w:rsidRPr="003B5BC3" w:rsidRDefault="005E415A" w:rsidP="00B4670E">
      <w:pPr>
        <w:jc w:val="center"/>
        <w:rPr>
          <w:b/>
          <w:color w:val="31849D"/>
          <w:sz w:val="36"/>
          <w:szCs w:val="36"/>
          <w:lang w:val="fr-FR"/>
        </w:rPr>
      </w:pPr>
      <w:r>
        <w:rPr>
          <w:b/>
          <w:color w:val="31849D"/>
          <w:sz w:val="36"/>
          <w:lang w:val="fr-FR"/>
        </w:rPr>
        <w:t>Norme concernant les soins offerts en collaboration</w:t>
      </w:r>
    </w:p>
    <w:p w14:paraId="2386F186" w14:textId="77777777" w:rsidR="00AF279B" w:rsidRDefault="00AF279B" w:rsidP="00334336">
      <w:pPr>
        <w:spacing w:before="74" w:after="0" w:line="240" w:lineRule="auto"/>
        <w:rPr>
          <w:b/>
          <w:lang w:val="fr-FR"/>
        </w:rPr>
      </w:pPr>
    </w:p>
    <w:p w14:paraId="18681734" w14:textId="389B0851" w:rsidR="005E415A" w:rsidRPr="00F2335A" w:rsidRDefault="00334336" w:rsidP="00334336">
      <w:pPr>
        <w:spacing w:before="74" w:after="0" w:line="240" w:lineRule="auto"/>
        <w:rPr>
          <w:lang w:val="fr-CA"/>
        </w:rPr>
      </w:pPr>
      <w:r>
        <w:rPr>
          <w:b/>
          <w:lang w:val="fr-FR"/>
        </w:rPr>
        <w:t xml:space="preserve">Date d’approbation : </w:t>
      </w:r>
      <w:r w:rsidR="002F78EF" w:rsidRPr="00F2335A">
        <w:rPr>
          <w:lang w:val="fr-CA"/>
        </w:rPr>
        <w:t>29 septembre 2017</w:t>
      </w:r>
      <w:bookmarkStart w:id="0" w:name="_GoBack"/>
      <w:bookmarkEnd w:id="0"/>
    </w:p>
    <w:p w14:paraId="237D29C9" w14:textId="4E3554DD" w:rsidR="002F78EF" w:rsidRPr="00F2335A" w:rsidRDefault="00334336" w:rsidP="00334336">
      <w:pPr>
        <w:spacing w:before="74" w:after="0" w:line="240" w:lineRule="auto"/>
        <w:rPr>
          <w:lang w:val="fr-CA"/>
        </w:rPr>
      </w:pPr>
      <w:r>
        <w:rPr>
          <w:b/>
          <w:lang w:val="fr-FR"/>
        </w:rPr>
        <w:t xml:space="preserve">Entrée en vigueur : </w:t>
      </w:r>
      <w:r w:rsidR="002F78EF" w:rsidRPr="00F2335A">
        <w:rPr>
          <w:lang w:val="fr-CA"/>
        </w:rPr>
        <w:t>1er décembre 2017</w:t>
      </w:r>
    </w:p>
    <w:p w14:paraId="02B75284" w14:textId="77777777" w:rsidR="00E1355A" w:rsidRPr="00F2335A" w:rsidRDefault="00E1355A" w:rsidP="005A2860">
      <w:pPr>
        <w:spacing w:after="0"/>
        <w:rPr>
          <w:lang w:val="fr-CA"/>
        </w:rPr>
      </w:pPr>
    </w:p>
    <w:tbl>
      <w:tblPr>
        <w:tblStyle w:val="TableGrid"/>
        <w:tblW w:w="97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2A41EE" w14:paraId="227EC99C" w14:textId="77777777" w:rsidTr="00512DE4">
        <w:tc>
          <w:tcPr>
            <w:tcW w:w="9720" w:type="dxa"/>
          </w:tcPr>
          <w:p w14:paraId="6B832DBE" w14:textId="649EC665" w:rsidR="002A41EE" w:rsidRPr="00577925" w:rsidRDefault="002A41EE" w:rsidP="00AF078B">
            <w:pPr>
              <w:pStyle w:val="ListParagraph"/>
              <w:numPr>
                <w:ilvl w:val="0"/>
                <w:numId w:val="5"/>
              </w:numPr>
              <w:spacing w:after="160"/>
              <w:ind w:left="450" w:hanging="450"/>
              <w:rPr>
                <w:b/>
                <w:color w:val="000000" w:themeColor="text1"/>
                <w:lang w:val="fr-FR"/>
              </w:rPr>
            </w:pPr>
            <w:r>
              <w:rPr>
                <w:b/>
                <w:color w:val="000000" w:themeColor="text1"/>
                <w:lang w:val="fr-FR"/>
              </w:rPr>
              <w:t>Responsabilité</w:t>
            </w:r>
          </w:p>
        </w:tc>
      </w:tr>
      <w:tr w:rsidR="00C97097" w:rsidRPr="00F2335A" w14:paraId="196A9F91" w14:textId="77777777" w:rsidTr="00512DE4">
        <w:tc>
          <w:tcPr>
            <w:tcW w:w="9720" w:type="dxa"/>
          </w:tcPr>
          <w:p w14:paraId="7E40DCFC" w14:textId="4D4B87D8" w:rsidR="00C97097" w:rsidRPr="00577925" w:rsidRDefault="002A41EE" w:rsidP="007909C9">
            <w:pPr>
              <w:spacing w:after="160"/>
              <w:rPr>
                <w:i/>
                <w:color w:val="000000" w:themeColor="text1"/>
                <w:lang w:val="fr-FR"/>
              </w:rPr>
            </w:pPr>
            <w:r>
              <w:rPr>
                <w:color w:val="000000" w:themeColor="text1"/>
                <w:lang w:val="fr-FR"/>
              </w:rPr>
              <w:t>Un physiothérapeute se doit de collaborer avec le patient et avec les autres personnes impliquées dans les soins de celui-ci lorsque cela fait partie du plan de soins thérapeutiques du patient. Cette collaboration doit veiller à ce que le plan de soins réponde aux besoins et aux objectifs du patient.</w:t>
            </w:r>
          </w:p>
        </w:tc>
      </w:tr>
      <w:tr w:rsidR="00C97097" w14:paraId="2FB36872" w14:textId="77777777" w:rsidTr="00512DE4">
        <w:tc>
          <w:tcPr>
            <w:tcW w:w="9720" w:type="dxa"/>
          </w:tcPr>
          <w:p w14:paraId="6332D21C" w14:textId="66BEE539" w:rsidR="00C97097" w:rsidRPr="00577925" w:rsidRDefault="00C97097" w:rsidP="007909C9">
            <w:pPr>
              <w:spacing w:after="160"/>
              <w:rPr>
                <w:i/>
                <w:color w:val="000000" w:themeColor="text1"/>
                <w:lang w:val="fr-FR"/>
              </w:rPr>
            </w:pPr>
            <w:r>
              <w:rPr>
                <w:color w:val="000000" w:themeColor="text1"/>
                <w:lang w:val="fr-FR"/>
              </w:rPr>
              <w:t xml:space="preserve">Dans une situation où les soins sont offerts en collaboration, le physiothérapeute demeure responsable de la </w:t>
            </w:r>
            <w:hyperlink r:id="rId8" w:history="1">
              <w:r>
                <w:rPr>
                  <w:rStyle w:val="Hyperlink"/>
                  <w:color w:val="000000" w:themeColor="text1"/>
                  <w:u w:val="none"/>
                  <w:lang w:val="fr-FR"/>
                </w:rPr>
                <w:t>supervision</w:t>
              </w:r>
            </w:hyperlink>
            <w:r>
              <w:rPr>
                <w:color w:val="000000" w:themeColor="text1"/>
                <w:lang w:val="fr-FR"/>
              </w:rPr>
              <w:t xml:space="preserve"> de tous les soins qu’il confie à une autre personne. Voir également la norme en matière de supervision.</w:t>
            </w:r>
          </w:p>
        </w:tc>
      </w:tr>
      <w:tr w:rsidR="00C97097" w14:paraId="49BF42B1" w14:textId="77777777" w:rsidTr="00512DE4">
        <w:tc>
          <w:tcPr>
            <w:tcW w:w="9720" w:type="dxa"/>
          </w:tcPr>
          <w:p w14:paraId="2B21C640" w14:textId="77777777" w:rsidR="00C97097" w:rsidRPr="00577925" w:rsidRDefault="00C97097" w:rsidP="00577925">
            <w:pPr>
              <w:rPr>
                <w:color w:val="000000" w:themeColor="text1"/>
                <w:lang w:val="fr-FR"/>
              </w:rPr>
            </w:pPr>
          </w:p>
        </w:tc>
      </w:tr>
      <w:tr w:rsidR="00C97097" w14:paraId="13AE538B" w14:textId="77777777" w:rsidTr="00512DE4">
        <w:tc>
          <w:tcPr>
            <w:tcW w:w="9720" w:type="dxa"/>
          </w:tcPr>
          <w:p w14:paraId="630A0D55" w14:textId="3A2DEE5A" w:rsidR="00C97097" w:rsidRPr="00577925" w:rsidRDefault="00C97097" w:rsidP="00AF078B">
            <w:pPr>
              <w:pStyle w:val="ListParagraph"/>
              <w:numPr>
                <w:ilvl w:val="0"/>
                <w:numId w:val="5"/>
              </w:numPr>
              <w:spacing w:after="160"/>
              <w:ind w:left="432" w:hanging="432"/>
              <w:rPr>
                <w:b/>
                <w:color w:val="000000" w:themeColor="text1"/>
                <w:lang w:val="fr-FR"/>
              </w:rPr>
            </w:pPr>
            <w:r>
              <w:rPr>
                <w:b/>
                <w:color w:val="000000" w:themeColor="text1"/>
                <w:lang w:val="fr-FR"/>
              </w:rPr>
              <w:t>Collaboration avec le patient</w:t>
            </w:r>
          </w:p>
        </w:tc>
      </w:tr>
      <w:tr w:rsidR="00C97097" w:rsidRPr="00F2335A" w14:paraId="073E6A59" w14:textId="77777777" w:rsidTr="00512DE4">
        <w:tc>
          <w:tcPr>
            <w:tcW w:w="9720" w:type="dxa"/>
          </w:tcPr>
          <w:p w14:paraId="0FE2B4CA" w14:textId="3AFBB0D9" w:rsidR="00C97097" w:rsidRPr="00577925" w:rsidRDefault="00C97097" w:rsidP="00430915">
            <w:pPr>
              <w:spacing w:after="160"/>
              <w:rPr>
                <w:color w:val="000000" w:themeColor="text1"/>
                <w:lang w:val="fr-FR"/>
              </w:rPr>
            </w:pPr>
            <w:r>
              <w:rPr>
                <w:color w:val="000000" w:themeColor="text1"/>
                <w:lang w:val="fr-FR"/>
              </w:rPr>
              <w:t>Un physiothérapeute se doit de travailler avec le patient pour créer un plan de soins qui réponde à ses besoins et à ses objectifs et qui permette au patient de comprendre le rôle qu’il joue dans le plan.</w:t>
            </w:r>
          </w:p>
        </w:tc>
      </w:tr>
      <w:tr w:rsidR="00C97097" w:rsidRPr="00F2335A" w14:paraId="3F90FAED" w14:textId="77777777" w:rsidTr="00512DE4">
        <w:tc>
          <w:tcPr>
            <w:tcW w:w="9720" w:type="dxa"/>
          </w:tcPr>
          <w:p w14:paraId="0C6CA8B6" w14:textId="16895853" w:rsidR="00C97097" w:rsidRPr="00577925" w:rsidRDefault="00C97097" w:rsidP="007909C9">
            <w:pPr>
              <w:spacing w:after="160"/>
              <w:rPr>
                <w:i/>
                <w:color w:val="000000" w:themeColor="text1"/>
                <w:lang w:val="fr-FR"/>
              </w:rPr>
            </w:pPr>
            <w:r>
              <w:rPr>
                <w:color w:val="000000" w:themeColor="text1"/>
                <w:lang w:val="fr-FR"/>
              </w:rPr>
              <w:t>Un physiothérapeute se doit d’aider le patient à prendre des décisions en toute connaissance de cause à l’égard des soins qui lui sont administrés.</w:t>
            </w:r>
          </w:p>
        </w:tc>
      </w:tr>
      <w:tr w:rsidR="00C97097" w:rsidRPr="00F2335A" w14:paraId="63B88488" w14:textId="77777777" w:rsidTr="00512DE4">
        <w:tc>
          <w:tcPr>
            <w:tcW w:w="9720" w:type="dxa"/>
          </w:tcPr>
          <w:p w14:paraId="04DB14C5" w14:textId="33338F31" w:rsidR="00C97097" w:rsidRPr="00577925" w:rsidRDefault="00C97097" w:rsidP="00B567D8">
            <w:pPr>
              <w:spacing w:after="160"/>
              <w:rPr>
                <w:color w:val="000000" w:themeColor="text1"/>
                <w:lang w:val="fr-FR"/>
              </w:rPr>
            </w:pPr>
            <w:r>
              <w:rPr>
                <w:color w:val="000000" w:themeColor="text1"/>
                <w:lang w:val="fr-FR"/>
              </w:rPr>
              <w:t xml:space="preserve">Un physiothérapeute se doit de respecter les décisions du patient concernant son plan de soins, y compris quels soins lui seront administrés et par qui. </w:t>
            </w:r>
          </w:p>
        </w:tc>
      </w:tr>
      <w:tr w:rsidR="00C97097" w:rsidRPr="00F2335A" w14:paraId="1D423DC5" w14:textId="77777777" w:rsidTr="00512DE4">
        <w:tc>
          <w:tcPr>
            <w:tcW w:w="9720" w:type="dxa"/>
          </w:tcPr>
          <w:p w14:paraId="3B67EED5" w14:textId="77777777" w:rsidR="00C97097" w:rsidRPr="00577925" w:rsidRDefault="00C97097" w:rsidP="00577925">
            <w:pPr>
              <w:rPr>
                <w:color w:val="000000" w:themeColor="text1"/>
                <w:lang w:val="fr-FR"/>
              </w:rPr>
            </w:pPr>
          </w:p>
        </w:tc>
      </w:tr>
      <w:tr w:rsidR="00C97097" w:rsidRPr="00F2335A" w14:paraId="0606CA98" w14:textId="77777777" w:rsidTr="00512DE4">
        <w:tc>
          <w:tcPr>
            <w:tcW w:w="9720" w:type="dxa"/>
          </w:tcPr>
          <w:p w14:paraId="20AF7421" w14:textId="4038678C" w:rsidR="00C97097" w:rsidRPr="00577925" w:rsidRDefault="00C97097" w:rsidP="00AF078B">
            <w:pPr>
              <w:pStyle w:val="ListParagraph"/>
              <w:numPr>
                <w:ilvl w:val="0"/>
                <w:numId w:val="5"/>
              </w:numPr>
              <w:spacing w:after="160"/>
              <w:ind w:left="432" w:hanging="432"/>
              <w:rPr>
                <w:b/>
                <w:color w:val="000000" w:themeColor="text1"/>
                <w:lang w:val="fr-FR"/>
              </w:rPr>
            </w:pPr>
            <w:r>
              <w:rPr>
                <w:b/>
                <w:color w:val="000000" w:themeColor="text1"/>
                <w:lang w:val="fr-FR"/>
              </w:rPr>
              <w:t>Collaboration avec les autres prestataires de soins concernés</w:t>
            </w:r>
          </w:p>
        </w:tc>
      </w:tr>
      <w:tr w:rsidR="00C97097" w:rsidRPr="00F2335A" w14:paraId="21A5B9BF" w14:textId="77777777" w:rsidTr="00512DE4">
        <w:tc>
          <w:tcPr>
            <w:tcW w:w="9720" w:type="dxa"/>
          </w:tcPr>
          <w:p w14:paraId="64EAE024" w14:textId="7068E896" w:rsidR="00C97097" w:rsidRPr="00577925" w:rsidRDefault="00C97097" w:rsidP="007909C9">
            <w:pPr>
              <w:spacing w:after="160"/>
              <w:rPr>
                <w:i/>
                <w:color w:val="000000" w:themeColor="text1"/>
                <w:lang w:val="fr-FR"/>
              </w:rPr>
            </w:pPr>
            <w:r>
              <w:rPr>
                <w:color w:val="000000" w:themeColor="text1"/>
                <w:lang w:val="fr-FR"/>
              </w:rPr>
              <w:t>Si un physiothérapeute croit qu’un patient a besoin des services d’un autre prestataire de soins, il se doit de le diriger vers les services appropriés.</w:t>
            </w:r>
          </w:p>
        </w:tc>
      </w:tr>
      <w:tr w:rsidR="00C97097" w:rsidRPr="00F2335A" w14:paraId="1BEF5D16" w14:textId="77777777" w:rsidTr="00512DE4">
        <w:tc>
          <w:tcPr>
            <w:tcW w:w="9720" w:type="dxa"/>
          </w:tcPr>
          <w:p w14:paraId="582AA909" w14:textId="533EA1F2" w:rsidR="00C97097" w:rsidRPr="00577925" w:rsidRDefault="00C97097" w:rsidP="000B5D04">
            <w:pPr>
              <w:spacing w:after="160"/>
              <w:rPr>
                <w:color w:val="000000" w:themeColor="text1"/>
                <w:lang w:val="fr-FR"/>
              </w:rPr>
            </w:pPr>
            <w:r>
              <w:rPr>
                <w:color w:val="000000" w:themeColor="text1"/>
                <w:lang w:val="fr-FR"/>
              </w:rPr>
              <w:t>Le physiothérapeute se doit de prendre des mesures raisonnables pour déterminer les autres soins dont a besoin un patient et de faire en sorte que les traitements de physiothérapie qu’il reçoit cadrent bien avec les soins fournis par les autres prestataires de soins. Pour ce faire, le physiothérapeute se doit :</w:t>
            </w:r>
          </w:p>
          <w:p w14:paraId="3C48701C" w14:textId="24D79091" w:rsidR="00C97097" w:rsidRPr="00577925" w:rsidRDefault="00C97097" w:rsidP="00A650D0">
            <w:pPr>
              <w:pStyle w:val="ListParagraph"/>
              <w:numPr>
                <w:ilvl w:val="0"/>
                <w:numId w:val="3"/>
              </w:numPr>
              <w:spacing w:after="160"/>
              <w:ind w:left="455"/>
              <w:rPr>
                <w:color w:val="000000" w:themeColor="text1"/>
                <w:lang w:val="fr-FR"/>
              </w:rPr>
            </w:pPr>
            <w:r>
              <w:rPr>
                <w:color w:val="000000" w:themeColor="text1"/>
                <w:lang w:val="fr-FR"/>
              </w:rPr>
              <w:t>de comprendre les tâches et les traitements administrés par chaque prestataire de soins;</w:t>
            </w:r>
          </w:p>
          <w:p w14:paraId="219409B5" w14:textId="7CD1C15F" w:rsidR="00C97097" w:rsidRPr="00577925" w:rsidRDefault="00C97097" w:rsidP="00A650D0">
            <w:pPr>
              <w:pStyle w:val="ListParagraph"/>
              <w:numPr>
                <w:ilvl w:val="0"/>
                <w:numId w:val="3"/>
              </w:numPr>
              <w:spacing w:after="160"/>
              <w:ind w:left="455"/>
              <w:rPr>
                <w:color w:val="000000" w:themeColor="text1"/>
                <w:lang w:val="fr-FR"/>
              </w:rPr>
            </w:pPr>
            <w:r>
              <w:rPr>
                <w:color w:val="000000" w:themeColor="text1"/>
                <w:lang w:val="fr-FR"/>
              </w:rPr>
              <w:t>d’obtenir des patients ou des autres prestataires de soins des renseignements sur les autres soins que le patient reçoit, lorsque cela est pertinent pour le traitement de physiothérapie;</w:t>
            </w:r>
          </w:p>
          <w:p w14:paraId="28ECB52E" w14:textId="15F44A48" w:rsidR="00C97097" w:rsidRPr="00577925" w:rsidRDefault="00C97097" w:rsidP="00195742">
            <w:pPr>
              <w:pStyle w:val="ListParagraph"/>
              <w:numPr>
                <w:ilvl w:val="0"/>
                <w:numId w:val="3"/>
              </w:numPr>
              <w:spacing w:after="160"/>
              <w:ind w:left="455"/>
              <w:rPr>
                <w:color w:val="000000" w:themeColor="text1"/>
                <w:lang w:val="fr-FR"/>
              </w:rPr>
            </w:pPr>
            <w:r>
              <w:rPr>
                <w:color w:val="000000" w:themeColor="text1"/>
                <w:lang w:val="fr-FR"/>
              </w:rPr>
              <w:t>de fournir des informations sur le traitement de physiothérapie administré au patient lui-même et à tout autre prestataire de soins, lorsque cela est pertinent.</w:t>
            </w:r>
          </w:p>
        </w:tc>
      </w:tr>
    </w:tbl>
    <w:p w14:paraId="28F3745A" w14:textId="77777777" w:rsidR="00AF078B" w:rsidRPr="00F2335A" w:rsidRDefault="00AF078B">
      <w:pPr>
        <w:rPr>
          <w:lang w:val="fr-CA"/>
        </w:rPr>
      </w:pPr>
      <w:r w:rsidRPr="00F2335A">
        <w:rPr>
          <w:lang w:val="fr-CA"/>
        </w:rPr>
        <w:br w:type="page"/>
      </w:r>
    </w:p>
    <w:tbl>
      <w:tblPr>
        <w:tblStyle w:val="TableGrid"/>
        <w:tblW w:w="97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97097" w:rsidRPr="00F2335A" w14:paraId="4AF85244" w14:textId="77777777" w:rsidTr="00512DE4">
        <w:tc>
          <w:tcPr>
            <w:tcW w:w="9720" w:type="dxa"/>
          </w:tcPr>
          <w:p w14:paraId="2BF75804" w14:textId="230F9C7F" w:rsidR="00AF078B" w:rsidRPr="00577925" w:rsidRDefault="00AF078B" w:rsidP="00577925">
            <w:pPr>
              <w:rPr>
                <w:b/>
                <w:color w:val="000000" w:themeColor="text1"/>
                <w:lang w:val="fr-FR"/>
              </w:rPr>
            </w:pPr>
          </w:p>
        </w:tc>
      </w:tr>
      <w:tr w:rsidR="00C97097" w:rsidRPr="00F2335A" w14:paraId="36B112B0" w14:textId="77777777" w:rsidTr="00512DE4">
        <w:tc>
          <w:tcPr>
            <w:tcW w:w="9720" w:type="dxa"/>
          </w:tcPr>
          <w:p w14:paraId="395616AF" w14:textId="66A7B767" w:rsidR="00C97097" w:rsidRPr="00577925" w:rsidRDefault="00C97097" w:rsidP="00AF078B">
            <w:pPr>
              <w:pStyle w:val="ListParagraph"/>
              <w:numPr>
                <w:ilvl w:val="0"/>
                <w:numId w:val="5"/>
              </w:numPr>
              <w:spacing w:after="160"/>
              <w:ind w:left="432" w:hanging="450"/>
              <w:rPr>
                <w:b/>
                <w:color w:val="000000" w:themeColor="text1"/>
                <w:lang w:val="fr-FR"/>
              </w:rPr>
            </w:pPr>
            <w:r>
              <w:rPr>
                <w:b/>
                <w:color w:val="000000" w:themeColor="text1"/>
                <w:lang w:val="fr-FR"/>
              </w:rPr>
              <w:t>Gestion de la relation de collaboration</w:t>
            </w:r>
          </w:p>
        </w:tc>
      </w:tr>
      <w:tr w:rsidR="002A41EE" w:rsidRPr="00F2335A" w14:paraId="2359A114" w14:textId="77777777" w:rsidTr="00512DE4">
        <w:tc>
          <w:tcPr>
            <w:tcW w:w="9720" w:type="dxa"/>
          </w:tcPr>
          <w:p w14:paraId="0EB47318" w14:textId="1CAB5111" w:rsidR="00C97097" w:rsidRPr="00577925" w:rsidRDefault="00C97097" w:rsidP="00A650D0">
            <w:pPr>
              <w:spacing w:after="160"/>
              <w:rPr>
                <w:color w:val="000000" w:themeColor="text1"/>
                <w:lang w:val="fr-FR"/>
              </w:rPr>
            </w:pPr>
            <w:r>
              <w:rPr>
                <w:color w:val="000000" w:themeColor="text1"/>
                <w:lang w:val="fr-FR"/>
              </w:rPr>
              <w:t xml:space="preserve">Dans une situation où les soins sont offerts en collaboration, il pourrait survenir des problèmes ou des conflits susceptibles de nuire à la prestation de soins de qualité en toute sécurité. Cela comprend des problèmes liés au comportement du patient, à celui d’autres prestataires de soins ou au comportement du physiothérapeute lui-même. </w:t>
            </w:r>
          </w:p>
          <w:p w14:paraId="2F2EC98E" w14:textId="30F719EA" w:rsidR="00981DC1" w:rsidRPr="00577925" w:rsidRDefault="00C97097" w:rsidP="00A650D0">
            <w:pPr>
              <w:spacing w:after="160"/>
              <w:rPr>
                <w:color w:val="000000" w:themeColor="text1"/>
                <w:lang w:val="fr-FR"/>
              </w:rPr>
            </w:pPr>
            <w:r>
              <w:rPr>
                <w:color w:val="000000" w:themeColor="text1"/>
                <w:lang w:val="fr-FR"/>
              </w:rPr>
              <w:t>Un physiothérapeute se doit de reconnaître ces problèmes et ces conflits, et de prendre des mesures raisonnables pour les résoudre dans un esprit de collaboration. Le physiothérapeute devrait prendre les mesures suivantes :</w:t>
            </w:r>
          </w:p>
          <w:p w14:paraId="7A35E3CD" w14:textId="3ECDC2F4" w:rsidR="00C97097" w:rsidRPr="00577925" w:rsidRDefault="00C97097" w:rsidP="000E349C">
            <w:pPr>
              <w:pStyle w:val="ListParagraph"/>
              <w:numPr>
                <w:ilvl w:val="0"/>
                <w:numId w:val="4"/>
              </w:numPr>
              <w:spacing w:after="160"/>
              <w:ind w:left="545"/>
              <w:rPr>
                <w:color w:val="000000" w:themeColor="text1"/>
                <w:lang w:val="fr-FR"/>
              </w:rPr>
            </w:pPr>
            <w:r>
              <w:rPr>
                <w:color w:val="000000" w:themeColor="text1"/>
                <w:lang w:val="fr-FR"/>
              </w:rPr>
              <w:t>discuter du problème avec le patient ou avec l’autre prestataire de soins et travailler ensemble à en cerner les causes sous-jacentes;</w:t>
            </w:r>
          </w:p>
          <w:p w14:paraId="00713599" w14:textId="1854283A" w:rsidR="00C97097" w:rsidRPr="00577925" w:rsidRDefault="00C97097" w:rsidP="00A650D0">
            <w:pPr>
              <w:pStyle w:val="ListParagraph"/>
              <w:numPr>
                <w:ilvl w:val="0"/>
                <w:numId w:val="4"/>
              </w:numPr>
              <w:spacing w:after="160"/>
              <w:ind w:left="545"/>
              <w:rPr>
                <w:color w:val="000000" w:themeColor="text1"/>
                <w:lang w:val="fr-FR"/>
              </w:rPr>
            </w:pPr>
            <w:r>
              <w:rPr>
                <w:color w:val="000000" w:themeColor="text1"/>
                <w:lang w:val="fr-FR"/>
              </w:rPr>
              <w:t>se mettre d’accord sur la façon de résoudre le problème et sur les résultats souhaités;</w:t>
            </w:r>
          </w:p>
          <w:p w14:paraId="39B921D0" w14:textId="34D8ABD2" w:rsidR="00C97097" w:rsidRPr="00577925" w:rsidRDefault="00C97097" w:rsidP="003E61B1">
            <w:pPr>
              <w:pStyle w:val="ListParagraph"/>
              <w:numPr>
                <w:ilvl w:val="0"/>
                <w:numId w:val="4"/>
              </w:numPr>
              <w:spacing w:after="160"/>
              <w:ind w:left="545"/>
              <w:rPr>
                <w:color w:val="000000" w:themeColor="text1"/>
                <w:lang w:val="fr-FR"/>
              </w:rPr>
            </w:pPr>
            <w:r>
              <w:rPr>
                <w:color w:val="000000" w:themeColor="text1"/>
                <w:lang w:val="fr-FR"/>
              </w:rPr>
              <w:t>déterminer les conséquences si le comportement, le conflit ou la situation n’est pas résolu;</w:t>
            </w:r>
          </w:p>
          <w:p w14:paraId="0459F84A" w14:textId="03AFB284" w:rsidR="00C97097" w:rsidRPr="00577925" w:rsidRDefault="00C97097" w:rsidP="00A650D0">
            <w:pPr>
              <w:pStyle w:val="ListParagraph"/>
              <w:numPr>
                <w:ilvl w:val="0"/>
                <w:numId w:val="4"/>
              </w:numPr>
              <w:spacing w:after="160"/>
              <w:ind w:left="545"/>
              <w:rPr>
                <w:color w:val="000000" w:themeColor="text1"/>
                <w:lang w:val="fr-FR"/>
              </w:rPr>
            </w:pPr>
            <w:r>
              <w:rPr>
                <w:color w:val="000000" w:themeColor="text1"/>
                <w:lang w:val="fr-FR"/>
              </w:rPr>
              <w:t>prendre les mesures appropriées si le problème persiste;</w:t>
            </w:r>
          </w:p>
          <w:p w14:paraId="5AA9FC8A" w14:textId="4B33D5A4" w:rsidR="00AC34A0" w:rsidRPr="00AF078B" w:rsidRDefault="002A41EE" w:rsidP="00AF078B">
            <w:pPr>
              <w:pStyle w:val="ListParagraph"/>
              <w:numPr>
                <w:ilvl w:val="0"/>
                <w:numId w:val="4"/>
              </w:numPr>
              <w:spacing w:after="160"/>
              <w:ind w:left="545"/>
              <w:rPr>
                <w:color w:val="000000" w:themeColor="text1"/>
                <w:lang w:val="fr-FR"/>
              </w:rPr>
            </w:pPr>
            <w:r>
              <w:rPr>
                <w:color w:val="000000" w:themeColor="text1"/>
                <w:lang w:val="fr-FR"/>
              </w:rPr>
              <w:t>consigner la situation et les mesures prises pour la résoudre.</w:t>
            </w:r>
          </w:p>
          <w:p w14:paraId="46115A8F" w14:textId="1E97CBA6" w:rsidR="00AC34A0" w:rsidRDefault="00AC34A0" w:rsidP="00981DC1">
            <w:pPr>
              <w:spacing w:before="10"/>
              <w:rPr>
                <w:color w:val="000000" w:themeColor="text1"/>
                <w:lang w:val="fr-FR"/>
              </w:rPr>
            </w:pPr>
            <w:r>
              <w:rPr>
                <w:rFonts w:eastAsia="Trebuchet MS" w:cs="Trebuchet MS"/>
                <w:b/>
                <w:sz w:val="28"/>
                <w:lang w:val="fr-FR"/>
              </w:rPr>
              <w:t>Glossaire</w:t>
            </w:r>
          </w:p>
          <w:p w14:paraId="22CC05B4" w14:textId="5BF3C8EA" w:rsidR="00AC34A0" w:rsidRDefault="00AC34A0" w:rsidP="00981DC1">
            <w:pPr>
              <w:spacing w:before="60"/>
              <w:rPr>
                <w:b/>
                <w:i/>
                <w:color w:val="000000" w:themeColor="text1"/>
                <w:lang w:val="fr-FR"/>
              </w:rPr>
            </w:pPr>
            <w:r>
              <w:rPr>
                <w:b/>
                <w:i/>
                <w:color w:val="000000" w:themeColor="text1"/>
                <w:lang w:val="fr-FR"/>
              </w:rPr>
              <w:t>Autres personnes impliquées dans les soins du patient :</w:t>
            </w:r>
          </w:p>
          <w:p w14:paraId="4640DD32" w14:textId="406C5554" w:rsidR="00AC34A0" w:rsidRDefault="00710D06" w:rsidP="00AC34A0">
            <w:pPr>
              <w:rPr>
                <w:b/>
                <w:i/>
                <w:color w:val="000000" w:themeColor="text1"/>
                <w:lang w:val="fr-FR"/>
              </w:rPr>
            </w:pPr>
            <w:r>
              <w:rPr>
                <w:lang w:val="fr-FR"/>
              </w:rPr>
              <w:t>Les personnes impliquées dans les soins du patient peuvent inclure un mandataire, des membres de la famille, des soignants et d’autres prestataires de soins (y compris d’autres physiothérapeutes).</w:t>
            </w:r>
          </w:p>
          <w:p w14:paraId="62EBDE2E" w14:textId="77777777" w:rsidR="00AC34A0" w:rsidRDefault="00AC34A0" w:rsidP="00981DC1">
            <w:pPr>
              <w:spacing w:before="60"/>
              <w:rPr>
                <w:lang w:val="fr-FR"/>
              </w:rPr>
            </w:pPr>
            <w:r>
              <w:rPr>
                <w:b/>
                <w:i/>
                <w:color w:val="000000" w:themeColor="text1"/>
                <w:lang w:val="fr-FR"/>
              </w:rPr>
              <w:t xml:space="preserve">Comprendre : </w:t>
            </w:r>
          </w:p>
          <w:p w14:paraId="0689B859" w14:textId="17124FEF" w:rsidR="00AC34A0" w:rsidRDefault="00AC34A0" w:rsidP="00AC34A0">
            <w:pPr>
              <w:rPr>
                <w:b/>
                <w:i/>
                <w:color w:val="000000" w:themeColor="text1"/>
                <w:lang w:val="fr-FR"/>
              </w:rPr>
            </w:pPr>
            <w:r>
              <w:rPr>
                <w:lang w:val="fr-FR"/>
              </w:rPr>
              <w:t>Le fait d’être clairement énoncé et rédigé dans un langage qui est facile à comprendre.</w:t>
            </w:r>
          </w:p>
          <w:p w14:paraId="58353571" w14:textId="77777777" w:rsidR="00AC34A0" w:rsidRDefault="00AC34A0" w:rsidP="00981DC1">
            <w:pPr>
              <w:spacing w:before="60"/>
              <w:rPr>
                <w:b/>
                <w:i/>
                <w:color w:val="000000" w:themeColor="text1"/>
                <w:lang w:val="fr-FR"/>
              </w:rPr>
            </w:pPr>
            <w:r>
              <w:rPr>
                <w:b/>
                <w:i/>
                <w:color w:val="000000" w:themeColor="text1"/>
                <w:lang w:val="fr-FR"/>
              </w:rPr>
              <w:t>Prendre des décisions en toute connaissance de cause :</w:t>
            </w:r>
          </w:p>
          <w:p w14:paraId="65C48B44" w14:textId="77777777" w:rsidR="00AC34A0" w:rsidRPr="00AC34A0" w:rsidRDefault="00AC34A0" w:rsidP="00AC34A0">
            <w:pPr>
              <w:rPr>
                <w:rFonts w:eastAsia="Times New Roman" w:cs="Times New Roman"/>
                <w:sz w:val="24"/>
                <w:szCs w:val="24"/>
                <w:lang w:val="fr-FR"/>
              </w:rPr>
            </w:pPr>
            <w:r>
              <w:rPr>
                <w:rFonts w:eastAsia="Times New Roman" w:cs="Times New Roman"/>
                <w:sz w:val="24"/>
                <w:lang w:val="fr-FR"/>
              </w:rPr>
              <w:t xml:space="preserve">Les physiothérapeutes peuvent aider les patients à prendre des décisions en toute connaissance de cause en discutant : </w:t>
            </w:r>
          </w:p>
          <w:p w14:paraId="401F9A07" w14:textId="77777777" w:rsidR="00AC34A0" w:rsidRPr="00AC34A0" w:rsidRDefault="00AC34A0" w:rsidP="00981DC1">
            <w:pPr>
              <w:numPr>
                <w:ilvl w:val="0"/>
                <w:numId w:val="21"/>
              </w:numPr>
              <w:spacing w:after="100" w:afterAutospacing="1"/>
              <w:rPr>
                <w:rFonts w:eastAsia="Times New Roman" w:cs="Times New Roman"/>
                <w:sz w:val="24"/>
                <w:szCs w:val="24"/>
                <w:lang w:val="fr-FR"/>
              </w:rPr>
            </w:pPr>
            <w:r>
              <w:rPr>
                <w:rFonts w:eastAsia="Times New Roman" w:cs="Times New Roman"/>
                <w:sz w:val="24"/>
                <w:lang w:val="fr-FR"/>
              </w:rPr>
              <w:t>de l'éventail des traitements disponibles;</w:t>
            </w:r>
          </w:p>
          <w:p w14:paraId="1764CEB8" w14:textId="77777777" w:rsidR="00AC34A0" w:rsidRPr="00AC34A0" w:rsidRDefault="00AC34A0" w:rsidP="00AC34A0">
            <w:pPr>
              <w:numPr>
                <w:ilvl w:val="0"/>
                <w:numId w:val="21"/>
              </w:numPr>
              <w:spacing w:before="100" w:beforeAutospacing="1" w:after="100" w:afterAutospacing="1"/>
              <w:rPr>
                <w:rFonts w:eastAsia="Times New Roman" w:cs="Times New Roman"/>
                <w:sz w:val="24"/>
                <w:szCs w:val="24"/>
                <w:lang w:val="fr-FR"/>
              </w:rPr>
            </w:pPr>
            <w:r>
              <w:rPr>
                <w:rFonts w:eastAsia="Times New Roman" w:cs="Times New Roman"/>
                <w:sz w:val="24"/>
                <w:lang w:val="fr-FR"/>
              </w:rPr>
              <w:t>des champs de pratique et des rôles des différents prestataires de soins;</w:t>
            </w:r>
          </w:p>
          <w:p w14:paraId="115B29F6" w14:textId="77777777" w:rsidR="00AC34A0" w:rsidRPr="00AC34A0" w:rsidRDefault="00AC34A0" w:rsidP="00AC34A0">
            <w:pPr>
              <w:numPr>
                <w:ilvl w:val="0"/>
                <w:numId w:val="21"/>
              </w:numPr>
              <w:spacing w:before="100" w:beforeAutospacing="1" w:after="100" w:afterAutospacing="1"/>
              <w:rPr>
                <w:rFonts w:eastAsia="Times New Roman" w:cs="Times New Roman"/>
                <w:sz w:val="24"/>
                <w:szCs w:val="24"/>
                <w:lang w:val="fr-FR"/>
              </w:rPr>
            </w:pPr>
            <w:r>
              <w:rPr>
                <w:rFonts w:eastAsia="Times New Roman" w:cs="Times New Roman"/>
                <w:sz w:val="24"/>
                <w:lang w:val="fr-FR"/>
              </w:rPr>
              <w:t>de la personne qui est la mieux placée pour coordonner leurs soins et partager l’information qui les concerne;</w:t>
            </w:r>
          </w:p>
          <w:p w14:paraId="71656FEC" w14:textId="77777777" w:rsidR="00AC34A0" w:rsidRPr="00AC34A0" w:rsidRDefault="00AC34A0" w:rsidP="00AC34A0">
            <w:pPr>
              <w:numPr>
                <w:ilvl w:val="0"/>
                <w:numId w:val="21"/>
              </w:numPr>
              <w:spacing w:before="100" w:beforeAutospacing="1" w:after="100" w:afterAutospacing="1"/>
              <w:rPr>
                <w:rFonts w:eastAsia="Times New Roman" w:cs="Times New Roman"/>
                <w:sz w:val="24"/>
                <w:szCs w:val="24"/>
                <w:lang w:val="fr-FR"/>
              </w:rPr>
            </w:pPr>
            <w:r>
              <w:rPr>
                <w:rFonts w:eastAsia="Times New Roman" w:cs="Times New Roman"/>
                <w:sz w:val="24"/>
                <w:lang w:val="fr-FR"/>
              </w:rPr>
              <w:t>du rôle que peuvent jouer le mandataire, les membres de la famille et les soignants en ce qui concerne les soins du patient;</w:t>
            </w:r>
          </w:p>
          <w:p w14:paraId="0C5002DA" w14:textId="424CA996" w:rsidR="00AC34A0" w:rsidRPr="00AC34A0" w:rsidRDefault="00AC34A0" w:rsidP="00AC34A0">
            <w:pPr>
              <w:numPr>
                <w:ilvl w:val="0"/>
                <w:numId w:val="21"/>
              </w:numPr>
              <w:spacing w:before="100" w:beforeAutospacing="1" w:after="100" w:afterAutospacing="1"/>
              <w:rPr>
                <w:rFonts w:eastAsia="Times New Roman" w:cs="Times New Roman"/>
                <w:sz w:val="24"/>
                <w:szCs w:val="24"/>
                <w:lang w:val="fr-FR"/>
              </w:rPr>
            </w:pPr>
            <w:r>
              <w:rPr>
                <w:rFonts w:eastAsia="Times New Roman" w:cs="Times New Roman"/>
                <w:sz w:val="24"/>
                <w:lang w:val="fr-FR"/>
              </w:rPr>
              <w:t>le mécanisme de financement des soins.</w:t>
            </w:r>
          </w:p>
          <w:p w14:paraId="748A0DA7" w14:textId="77777777" w:rsidR="00AC34A0" w:rsidRDefault="00AC34A0" w:rsidP="00AC34A0">
            <w:pPr>
              <w:rPr>
                <w:b/>
                <w:i/>
                <w:color w:val="000000" w:themeColor="text1"/>
                <w:lang w:val="fr-FR"/>
              </w:rPr>
            </w:pPr>
            <w:r>
              <w:rPr>
                <w:b/>
                <w:i/>
                <w:color w:val="000000" w:themeColor="text1"/>
                <w:lang w:val="fr-FR"/>
              </w:rPr>
              <w:t>Prestataires de soins concernés :</w:t>
            </w:r>
          </w:p>
          <w:p w14:paraId="125D4591" w14:textId="599F934C" w:rsidR="005D3BB3" w:rsidRDefault="005D3BB3" w:rsidP="00AC34A0">
            <w:pPr>
              <w:rPr>
                <w:b/>
                <w:i/>
                <w:color w:val="000000" w:themeColor="text1"/>
                <w:lang w:val="fr-FR"/>
              </w:rPr>
            </w:pPr>
            <w:r>
              <w:rPr>
                <w:lang w:val="fr-FR"/>
              </w:rPr>
              <w:t>Les autres prestataires de soins concernés peuvent inclure des professionnels de la santé, des préposés de soutien, des soignants ou des fournisseurs d’équipements.</w:t>
            </w:r>
          </w:p>
          <w:p w14:paraId="011AE91A" w14:textId="77777777" w:rsidR="00AC34A0" w:rsidRDefault="00AC34A0" w:rsidP="00981DC1">
            <w:pPr>
              <w:spacing w:before="60"/>
              <w:rPr>
                <w:b/>
                <w:i/>
                <w:color w:val="000000" w:themeColor="text1"/>
                <w:lang w:val="fr-FR"/>
              </w:rPr>
            </w:pPr>
            <w:r>
              <w:rPr>
                <w:b/>
                <w:i/>
                <w:color w:val="000000" w:themeColor="text1"/>
                <w:lang w:val="fr-FR"/>
              </w:rPr>
              <w:t>Renvoi :</w:t>
            </w:r>
          </w:p>
          <w:p w14:paraId="2C74EEB1" w14:textId="77777777" w:rsidR="00AC34A0" w:rsidRDefault="00AC34A0" w:rsidP="00AC34A0">
            <w:pPr>
              <w:rPr>
                <w:rFonts w:eastAsia="Times New Roman" w:cs="Times New Roman"/>
                <w:lang w:val="fr-FR"/>
              </w:rPr>
            </w:pPr>
            <w:r>
              <w:rPr>
                <w:rFonts w:eastAsia="Times New Roman" w:cs="Times New Roman"/>
                <w:lang w:val="fr-FR"/>
              </w:rPr>
              <w:t xml:space="preserve">Dans la présente norme, « renvoi » signifie une incitation ou une recommandation visant à diriger un patient vers un autre prestataire de soins pour des soins ou des services que le physiothérapeute juge nécessaires, mais qu’il ne peut pas fournir. « Renvoi » ne signifie pas nécessairement le processus officiel d’aiguillage d’un patient vers un spécialiste médical.  </w:t>
            </w:r>
          </w:p>
          <w:p w14:paraId="7B156B15" w14:textId="34914430" w:rsidR="00AC34A0" w:rsidRDefault="00AC34A0" w:rsidP="00AC34A0">
            <w:pPr>
              <w:rPr>
                <w:b/>
                <w:i/>
                <w:color w:val="000000" w:themeColor="text1"/>
                <w:lang w:val="fr-FR"/>
              </w:rPr>
            </w:pPr>
            <w:r>
              <w:rPr>
                <w:rFonts w:eastAsia="Times New Roman" w:cs="Times New Roman"/>
                <w:lang w:val="fr-FR"/>
              </w:rPr>
              <w:t>Lorsqu’ils font des renvois, les physiothérapeutes sont tenus de baser leur décision sur les besoins du patient, d’offrir plusieurs solutions et de ne percevoir aucuns frais de renvoi. Voir également la norme sur les conflits d’intérêts.</w:t>
            </w:r>
          </w:p>
          <w:p w14:paraId="1212CA91" w14:textId="77777777" w:rsidR="00AC34A0" w:rsidRDefault="00AC34A0" w:rsidP="00981DC1">
            <w:pPr>
              <w:spacing w:before="60"/>
              <w:rPr>
                <w:b/>
                <w:i/>
                <w:color w:val="000000" w:themeColor="text1"/>
                <w:lang w:val="fr-FR"/>
              </w:rPr>
            </w:pPr>
            <w:r>
              <w:rPr>
                <w:b/>
                <w:i/>
                <w:color w:val="000000" w:themeColor="text1"/>
                <w:lang w:val="fr-FR"/>
              </w:rPr>
              <w:t>Traitement :</w:t>
            </w:r>
          </w:p>
          <w:p w14:paraId="04253B1E" w14:textId="04F450FA" w:rsidR="00AC34A0" w:rsidRPr="00AC34A0" w:rsidRDefault="00AC34A0" w:rsidP="00AC34A0">
            <w:pPr>
              <w:rPr>
                <w:color w:val="000000" w:themeColor="text1"/>
                <w:lang w:val="fr-FR"/>
              </w:rPr>
            </w:pPr>
            <w:r>
              <w:rPr>
                <w:color w:val="000000" w:themeColor="text1"/>
                <w:lang w:val="fr-FR"/>
              </w:rPr>
              <w:lastRenderedPageBreak/>
              <w:t>Pour déterminer si les services administrés par l’aide-physiothérapeute peuvent être qualifiés de traitements, voyez si le service administré fait partie du plan de traitement du physiothérapeute. Demandez-vous par exemple si les services font partie des modalités de traitement, des exercices ou de l’entraînement à la marche, etc. suggéré par le physiothérapeute. Des activités comme le rangement de la salle de traitement, le fait de retirer un bloc réfrigérant ou celui d’accompagner les patients vers la salle de traitement ne seraient probablement pas qualifiées comme des traitements.</w:t>
            </w:r>
          </w:p>
        </w:tc>
      </w:tr>
    </w:tbl>
    <w:p w14:paraId="10FF0E54" w14:textId="0C4D7C54" w:rsidR="007F625F" w:rsidRPr="00F2335A" w:rsidRDefault="007F625F" w:rsidP="00AF078B">
      <w:pPr>
        <w:pStyle w:val="CommentText"/>
        <w:spacing w:after="0"/>
        <w:rPr>
          <w:lang w:val="fr-CA"/>
        </w:rPr>
      </w:pPr>
    </w:p>
    <w:sectPr w:rsidR="007F625F" w:rsidRPr="00F2335A" w:rsidSect="00AF078B">
      <w:headerReference w:type="default" r:id="rId9"/>
      <w:footerReference w:type="default" r:id="rId10"/>
      <w:headerReference w:type="first" r:id="rId11"/>
      <w:pgSz w:w="12240" w:h="15840" w:code="1"/>
      <w:pgMar w:top="1260" w:right="1440" w:bottom="1440" w:left="1440" w:header="8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D5AA6" w14:textId="77777777" w:rsidR="004C5246" w:rsidRDefault="004C5246" w:rsidP="00612B79">
      <w:pPr>
        <w:spacing w:after="0" w:line="240" w:lineRule="auto"/>
      </w:pPr>
      <w:r>
        <w:separator/>
      </w:r>
    </w:p>
  </w:endnote>
  <w:endnote w:type="continuationSeparator" w:id="0">
    <w:p w14:paraId="67B72C40" w14:textId="77777777" w:rsidR="004C5246" w:rsidRDefault="004C5246" w:rsidP="0061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68FB" w14:textId="5C1C859E" w:rsidR="00612B79" w:rsidRDefault="003B5BC3" w:rsidP="00585D47">
    <w:pPr>
      <w:pStyle w:val="Footer"/>
      <w:jc w:val="center"/>
    </w:pPr>
    <w:r w:rsidRPr="003B5BC3">
      <w:rPr>
        <w:noProof/>
        <w:lang w:val="en-CA" w:eastAsia="en-CA"/>
      </w:rPr>
      <w:drawing>
        <wp:anchor distT="0" distB="0" distL="114300" distR="114300" simplePos="0" relativeHeight="251660288" behindDoc="0" locked="0" layoutInCell="1" allowOverlap="1" wp14:anchorId="6D4BDDC0" wp14:editId="021CD395">
          <wp:simplePos x="0" y="0"/>
          <wp:positionH relativeFrom="column">
            <wp:posOffset>-85725</wp:posOffset>
          </wp:positionH>
          <wp:positionV relativeFrom="paragraph">
            <wp:posOffset>-314960</wp:posOffset>
          </wp:positionV>
          <wp:extent cx="963295" cy="323850"/>
          <wp:effectExtent l="0" t="0" r="8255"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r w:rsidRPr="003B5BC3">
      <w:rPr>
        <w:noProof/>
        <w:lang w:val="en-CA" w:eastAsia="en-CA"/>
      </w:rPr>
      <mc:AlternateContent>
        <mc:Choice Requires="wps">
          <w:drawing>
            <wp:anchor distT="0" distB="0" distL="114300" distR="114300" simplePos="0" relativeHeight="251659264" behindDoc="0" locked="0" layoutInCell="1" allowOverlap="1" wp14:anchorId="4B32939D" wp14:editId="4A38866C">
              <wp:simplePos x="0" y="0"/>
              <wp:positionH relativeFrom="column">
                <wp:posOffset>3448050</wp:posOffset>
              </wp:positionH>
              <wp:positionV relativeFrom="paragraph">
                <wp:posOffset>-268605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2F811C19" w14:textId="2EF95C1F" w:rsidR="003B5BC3" w:rsidRPr="00E3001D" w:rsidRDefault="003B5BC3" w:rsidP="003B5BC3">
                          <w:pPr>
                            <w:jc w:val="right"/>
                            <w:rPr>
                              <w:i/>
                              <w:sz w:val="18"/>
                              <w:szCs w:val="18"/>
                              <w:lang w:val="fr-FR"/>
                            </w:rPr>
                          </w:pPr>
                          <w:r>
                            <w:rPr>
                              <w:i/>
                              <w:sz w:val="18"/>
                              <w:lang w:val="fr-FR"/>
                            </w:rPr>
                            <w:t>Norme concernant les soins offerts en collaboration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2939D" id="_x0000_t202" coordsize="21600,21600" o:spt="202" path="m,l,21600r21600,l21600,xe">
              <v:stroke joinstyle="miter"/>
              <v:path gradientshapeok="t" o:connecttype="rect"/>
            </v:shapetype>
            <v:shape id="Text Box 2" o:spid="_x0000_s1026" type="#_x0000_t202" style="position:absolute;left:0;text-align:left;margin-left:271.5pt;margin-top:-21.1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JJDw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" filled="f" stroked="f">
              <v:textbox style="mso-fit-shape-to-text:t">
                <w:txbxContent>
                  <w:p w14:paraId="2F811C19" w14:textId="2EF95C1F" w:rsidR="003B5BC3" w:rsidRPr="00E3001D" w:rsidRDefault="003B5BC3" w:rsidP="003B5BC3">
                    <w:pPr>
                      <w:jc w:val="right"/>
                      <w:rPr>
                        <w:i/>
                        <w:sz w:val="18"/>
                        <w:szCs w:val="18"/>
                        <w:lang w:val="fr-FR"/>
                      </w:rPr>
                    </w:pPr>
                    <w:r>
                      <w:rPr>
                        <w:i/>
                        <w:sz w:val="18"/>
                        <w:lang w:val="fr-FR"/>
                      </w:rPr>
                      <w:t>Norme concernant les soins offerts en collaboration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682A" w14:textId="77777777" w:rsidR="004C5246" w:rsidRDefault="004C5246" w:rsidP="00612B79">
      <w:pPr>
        <w:spacing w:after="0" w:line="240" w:lineRule="auto"/>
      </w:pPr>
      <w:r>
        <w:separator/>
      </w:r>
    </w:p>
  </w:footnote>
  <w:footnote w:type="continuationSeparator" w:id="0">
    <w:p w14:paraId="3BA98DE5" w14:textId="77777777" w:rsidR="004C5246" w:rsidRDefault="004C5246" w:rsidP="00612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1F3B" w14:textId="77777777" w:rsidR="003B5BC3" w:rsidRDefault="003B5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9CF7" w14:textId="74F1C8FE" w:rsidR="003B5BC3" w:rsidRDefault="003B5BC3">
    <w:pPr>
      <w:pStyle w:val="Header"/>
    </w:pPr>
    <w:r>
      <w:rPr>
        <w:rFonts w:ascii="Times New Roman" w:eastAsia="Times New Roman" w:hAnsi="Times New Roman" w:cs="Times New Roman"/>
        <w:noProof/>
        <w:sz w:val="20"/>
        <w:szCs w:val="20"/>
        <w:lang w:val="en-CA" w:eastAsia="en-CA"/>
      </w:rPr>
      <w:drawing>
        <wp:anchor distT="0" distB="0" distL="114300" distR="114300" simplePos="0" relativeHeight="251661312" behindDoc="0" locked="0" layoutInCell="1" allowOverlap="1" wp14:anchorId="1436F29B" wp14:editId="116671C2">
          <wp:simplePos x="0" y="0"/>
          <wp:positionH relativeFrom="column">
            <wp:posOffset>0</wp:posOffset>
          </wp:positionH>
          <wp:positionV relativeFrom="paragraph">
            <wp:posOffset>142875</wp:posOffset>
          </wp:positionV>
          <wp:extent cx="1505711" cy="505968"/>
          <wp:effectExtent l="0" t="0" r="0" b="889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711" cy="5059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38D2"/>
    <w:multiLevelType w:val="hybridMultilevel"/>
    <w:tmpl w:val="F5E269FC"/>
    <w:lvl w:ilvl="0" w:tplc="4F5280E8">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391459"/>
    <w:multiLevelType w:val="hybridMultilevel"/>
    <w:tmpl w:val="DFC080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884B47"/>
    <w:multiLevelType w:val="hybridMultilevel"/>
    <w:tmpl w:val="5118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C4FB4"/>
    <w:multiLevelType w:val="hybridMultilevel"/>
    <w:tmpl w:val="5936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04E6F"/>
    <w:multiLevelType w:val="hybridMultilevel"/>
    <w:tmpl w:val="6B10B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281A1B"/>
    <w:multiLevelType w:val="hybridMultilevel"/>
    <w:tmpl w:val="56B60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4A78E3"/>
    <w:multiLevelType w:val="hybridMultilevel"/>
    <w:tmpl w:val="EFB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0934"/>
    <w:multiLevelType w:val="hybridMultilevel"/>
    <w:tmpl w:val="BC8E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21003"/>
    <w:multiLevelType w:val="hybridMultilevel"/>
    <w:tmpl w:val="CEF4011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2EC44CCC"/>
    <w:multiLevelType w:val="hybridMultilevel"/>
    <w:tmpl w:val="DE2AB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491D71"/>
    <w:multiLevelType w:val="hybridMultilevel"/>
    <w:tmpl w:val="359272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3B20DA"/>
    <w:multiLevelType w:val="hybridMultilevel"/>
    <w:tmpl w:val="5D96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1ACF"/>
    <w:multiLevelType w:val="hybridMultilevel"/>
    <w:tmpl w:val="EC0AE962"/>
    <w:lvl w:ilvl="0" w:tplc="E3EA29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127B8F"/>
    <w:multiLevelType w:val="hybridMultilevel"/>
    <w:tmpl w:val="A3941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2A3919"/>
    <w:multiLevelType w:val="multilevel"/>
    <w:tmpl w:val="532A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30D06"/>
    <w:multiLevelType w:val="hybridMultilevel"/>
    <w:tmpl w:val="F4D2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26603"/>
    <w:multiLevelType w:val="hybridMultilevel"/>
    <w:tmpl w:val="8BBC4FB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7" w15:restartNumberingAfterBreak="0">
    <w:nsid w:val="6043474E"/>
    <w:multiLevelType w:val="hybridMultilevel"/>
    <w:tmpl w:val="A2C4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648C0"/>
    <w:multiLevelType w:val="hybridMultilevel"/>
    <w:tmpl w:val="0816ADFC"/>
    <w:lvl w:ilvl="0" w:tplc="A468BD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A6E6F"/>
    <w:multiLevelType w:val="hybridMultilevel"/>
    <w:tmpl w:val="B49EB6B2"/>
    <w:lvl w:ilvl="0" w:tplc="A6E8C19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073F0D"/>
    <w:multiLevelType w:val="hybridMultilevel"/>
    <w:tmpl w:val="2E34F0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2"/>
  </w:num>
  <w:num w:numId="4">
    <w:abstractNumId w:val="17"/>
  </w:num>
  <w:num w:numId="5">
    <w:abstractNumId w:val="15"/>
  </w:num>
  <w:num w:numId="6">
    <w:abstractNumId w:val="0"/>
  </w:num>
  <w:num w:numId="7">
    <w:abstractNumId w:val="3"/>
  </w:num>
  <w:num w:numId="8">
    <w:abstractNumId w:val="7"/>
  </w:num>
  <w:num w:numId="9">
    <w:abstractNumId w:val="11"/>
  </w:num>
  <w:num w:numId="10">
    <w:abstractNumId w:val="16"/>
  </w:num>
  <w:num w:numId="11">
    <w:abstractNumId w:val="9"/>
  </w:num>
  <w:num w:numId="12">
    <w:abstractNumId w:val="20"/>
  </w:num>
  <w:num w:numId="13">
    <w:abstractNumId w:val="1"/>
  </w:num>
  <w:num w:numId="14">
    <w:abstractNumId w:val="13"/>
  </w:num>
  <w:num w:numId="15">
    <w:abstractNumId w:val="10"/>
  </w:num>
  <w:num w:numId="16">
    <w:abstractNumId w:val="12"/>
  </w:num>
  <w:num w:numId="17">
    <w:abstractNumId w:val="4"/>
  </w:num>
  <w:num w:numId="18">
    <w:abstractNumId w:val="8"/>
  </w:num>
  <w:num w:numId="19">
    <w:abstractNumId w:val="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1F"/>
    <w:rsid w:val="00001499"/>
    <w:rsid w:val="0000413A"/>
    <w:rsid w:val="0000442F"/>
    <w:rsid w:val="000044D4"/>
    <w:rsid w:val="000074E8"/>
    <w:rsid w:val="000076E7"/>
    <w:rsid w:val="000150D6"/>
    <w:rsid w:val="00015D36"/>
    <w:rsid w:val="000166E0"/>
    <w:rsid w:val="0001675A"/>
    <w:rsid w:val="000209CF"/>
    <w:rsid w:val="000226AE"/>
    <w:rsid w:val="000243CE"/>
    <w:rsid w:val="00025AE6"/>
    <w:rsid w:val="000277A6"/>
    <w:rsid w:val="00032EB8"/>
    <w:rsid w:val="0003440F"/>
    <w:rsid w:val="000361CE"/>
    <w:rsid w:val="00037C01"/>
    <w:rsid w:val="00044A10"/>
    <w:rsid w:val="00047E31"/>
    <w:rsid w:val="000503F6"/>
    <w:rsid w:val="000507E2"/>
    <w:rsid w:val="000527C2"/>
    <w:rsid w:val="000544D9"/>
    <w:rsid w:val="00054B63"/>
    <w:rsid w:val="00056BC4"/>
    <w:rsid w:val="0006115F"/>
    <w:rsid w:val="00062631"/>
    <w:rsid w:val="000626AE"/>
    <w:rsid w:val="00065D20"/>
    <w:rsid w:val="00070DFB"/>
    <w:rsid w:val="00071D37"/>
    <w:rsid w:val="00072F52"/>
    <w:rsid w:val="00077F0E"/>
    <w:rsid w:val="000800F6"/>
    <w:rsid w:val="000802FA"/>
    <w:rsid w:val="00087648"/>
    <w:rsid w:val="00090E9B"/>
    <w:rsid w:val="00091169"/>
    <w:rsid w:val="000B1BA5"/>
    <w:rsid w:val="000B5D04"/>
    <w:rsid w:val="000B6E76"/>
    <w:rsid w:val="000C0457"/>
    <w:rsid w:val="000C551A"/>
    <w:rsid w:val="000C5D27"/>
    <w:rsid w:val="000D44DA"/>
    <w:rsid w:val="000D4ACB"/>
    <w:rsid w:val="000E349C"/>
    <w:rsid w:val="000E3B6E"/>
    <w:rsid w:val="000E691C"/>
    <w:rsid w:val="000F02C6"/>
    <w:rsid w:val="000F1AC1"/>
    <w:rsid w:val="000F570A"/>
    <w:rsid w:val="001077D3"/>
    <w:rsid w:val="00120E05"/>
    <w:rsid w:val="0012136A"/>
    <w:rsid w:val="00121BF0"/>
    <w:rsid w:val="00125490"/>
    <w:rsid w:val="00140B4A"/>
    <w:rsid w:val="00141906"/>
    <w:rsid w:val="00144993"/>
    <w:rsid w:val="0015055D"/>
    <w:rsid w:val="0015507D"/>
    <w:rsid w:val="00164602"/>
    <w:rsid w:val="00164C5D"/>
    <w:rsid w:val="00167707"/>
    <w:rsid w:val="0017477B"/>
    <w:rsid w:val="00176417"/>
    <w:rsid w:val="00177C5F"/>
    <w:rsid w:val="001807F8"/>
    <w:rsid w:val="00192298"/>
    <w:rsid w:val="00195742"/>
    <w:rsid w:val="001A0859"/>
    <w:rsid w:val="001B1BC7"/>
    <w:rsid w:val="001C323B"/>
    <w:rsid w:val="001C4836"/>
    <w:rsid w:val="001C5AD5"/>
    <w:rsid w:val="001D1574"/>
    <w:rsid w:val="001D3C65"/>
    <w:rsid w:val="001D4B41"/>
    <w:rsid w:val="001D56B8"/>
    <w:rsid w:val="001D7908"/>
    <w:rsid w:val="001E32EE"/>
    <w:rsid w:val="001E34F8"/>
    <w:rsid w:val="001F42AA"/>
    <w:rsid w:val="001F5C72"/>
    <w:rsid w:val="001F6C5B"/>
    <w:rsid w:val="001F7D6A"/>
    <w:rsid w:val="00202BAE"/>
    <w:rsid w:val="00202BCA"/>
    <w:rsid w:val="0020739B"/>
    <w:rsid w:val="002157DE"/>
    <w:rsid w:val="00216237"/>
    <w:rsid w:val="0022605B"/>
    <w:rsid w:val="002357BE"/>
    <w:rsid w:val="00235F1B"/>
    <w:rsid w:val="00245047"/>
    <w:rsid w:val="00246750"/>
    <w:rsid w:val="00255F1F"/>
    <w:rsid w:val="00257E60"/>
    <w:rsid w:val="0026400D"/>
    <w:rsid w:val="002647A7"/>
    <w:rsid w:val="00264A4F"/>
    <w:rsid w:val="00265B48"/>
    <w:rsid w:val="00267E04"/>
    <w:rsid w:val="00270692"/>
    <w:rsid w:val="0027314C"/>
    <w:rsid w:val="002805DF"/>
    <w:rsid w:val="00283175"/>
    <w:rsid w:val="0028345A"/>
    <w:rsid w:val="00284A6E"/>
    <w:rsid w:val="00295FF2"/>
    <w:rsid w:val="002A40A8"/>
    <w:rsid w:val="002A41EE"/>
    <w:rsid w:val="002A5DDF"/>
    <w:rsid w:val="002A661E"/>
    <w:rsid w:val="002B37B2"/>
    <w:rsid w:val="002B4E60"/>
    <w:rsid w:val="002B73BC"/>
    <w:rsid w:val="002D0760"/>
    <w:rsid w:val="002D1B14"/>
    <w:rsid w:val="002E239E"/>
    <w:rsid w:val="002E5375"/>
    <w:rsid w:val="002E676D"/>
    <w:rsid w:val="002F3105"/>
    <w:rsid w:val="002F78EF"/>
    <w:rsid w:val="00310D49"/>
    <w:rsid w:val="0031632A"/>
    <w:rsid w:val="00320939"/>
    <w:rsid w:val="00322D12"/>
    <w:rsid w:val="00323541"/>
    <w:rsid w:val="00333F69"/>
    <w:rsid w:val="00334336"/>
    <w:rsid w:val="00336411"/>
    <w:rsid w:val="003364F6"/>
    <w:rsid w:val="003375E2"/>
    <w:rsid w:val="003416C5"/>
    <w:rsid w:val="0034442D"/>
    <w:rsid w:val="00344F1E"/>
    <w:rsid w:val="0034500C"/>
    <w:rsid w:val="0035037A"/>
    <w:rsid w:val="003503DB"/>
    <w:rsid w:val="00351ABA"/>
    <w:rsid w:val="00362267"/>
    <w:rsid w:val="00365D5D"/>
    <w:rsid w:val="003660B9"/>
    <w:rsid w:val="00367A51"/>
    <w:rsid w:val="00370E9D"/>
    <w:rsid w:val="00371652"/>
    <w:rsid w:val="00375733"/>
    <w:rsid w:val="00381711"/>
    <w:rsid w:val="003864EF"/>
    <w:rsid w:val="00395D91"/>
    <w:rsid w:val="003A03F6"/>
    <w:rsid w:val="003A1036"/>
    <w:rsid w:val="003A2C44"/>
    <w:rsid w:val="003B5BC3"/>
    <w:rsid w:val="003C00E2"/>
    <w:rsid w:val="003C22F0"/>
    <w:rsid w:val="003D28E9"/>
    <w:rsid w:val="003D630C"/>
    <w:rsid w:val="003E1D59"/>
    <w:rsid w:val="003E1D6E"/>
    <w:rsid w:val="003E61B1"/>
    <w:rsid w:val="003E6AB7"/>
    <w:rsid w:val="003F02F8"/>
    <w:rsid w:val="003F3421"/>
    <w:rsid w:val="00403AE6"/>
    <w:rsid w:val="0040439E"/>
    <w:rsid w:val="00420DCC"/>
    <w:rsid w:val="00421A93"/>
    <w:rsid w:val="004249EE"/>
    <w:rsid w:val="00430728"/>
    <w:rsid w:val="00430915"/>
    <w:rsid w:val="0043496E"/>
    <w:rsid w:val="00434B02"/>
    <w:rsid w:val="00435DB3"/>
    <w:rsid w:val="00440F61"/>
    <w:rsid w:val="00443CC6"/>
    <w:rsid w:val="00444DF1"/>
    <w:rsid w:val="004469A3"/>
    <w:rsid w:val="0044797A"/>
    <w:rsid w:val="00462E31"/>
    <w:rsid w:val="00464045"/>
    <w:rsid w:val="00480008"/>
    <w:rsid w:val="004933FE"/>
    <w:rsid w:val="004945CA"/>
    <w:rsid w:val="00496156"/>
    <w:rsid w:val="00497AF5"/>
    <w:rsid w:val="00497C36"/>
    <w:rsid w:val="00497D3F"/>
    <w:rsid w:val="004A0275"/>
    <w:rsid w:val="004A6F88"/>
    <w:rsid w:val="004B1A70"/>
    <w:rsid w:val="004B221F"/>
    <w:rsid w:val="004B3E0F"/>
    <w:rsid w:val="004B519E"/>
    <w:rsid w:val="004B7E5F"/>
    <w:rsid w:val="004C5246"/>
    <w:rsid w:val="004C5D44"/>
    <w:rsid w:val="004C6F44"/>
    <w:rsid w:val="004D225F"/>
    <w:rsid w:val="004D7B69"/>
    <w:rsid w:val="004E1654"/>
    <w:rsid w:val="004E3B98"/>
    <w:rsid w:val="004E4BED"/>
    <w:rsid w:val="004E73B7"/>
    <w:rsid w:val="004E7874"/>
    <w:rsid w:val="004E78AE"/>
    <w:rsid w:val="004F32CC"/>
    <w:rsid w:val="00507872"/>
    <w:rsid w:val="00511878"/>
    <w:rsid w:val="00512766"/>
    <w:rsid w:val="00512DE4"/>
    <w:rsid w:val="00514591"/>
    <w:rsid w:val="00515310"/>
    <w:rsid w:val="0053125F"/>
    <w:rsid w:val="00534D06"/>
    <w:rsid w:val="00546916"/>
    <w:rsid w:val="00552006"/>
    <w:rsid w:val="005556C5"/>
    <w:rsid w:val="00557D34"/>
    <w:rsid w:val="005728D1"/>
    <w:rsid w:val="00576A28"/>
    <w:rsid w:val="00577925"/>
    <w:rsid w:val="00582EB3"/>
    <w:rsid w:val="00585D47"/>
    <w:rsid w:val="00594456"/>
    <w:rsid w:val="0059698C"/>
    <w:rsid w:val="00596A18"/>
    <w:rsid w:val="005A2860"/>
    <w:rsid w:val="005A5813"/>
    <w:rsid w:val="005B265A"/>
    <w:rsid w:val="005B2B3A"/>
    <w:rsid w:val="005B47F7"/>
    <w:rsid w:val="005B5590"/>
    <w:rsid w:val="005B67BE"/>
    <w:rsid w:val="005C2AAC"/>
    <w:rsid w:val="005C4419"/>
    <w:rsid w:val="005C709C"/>
    <w:rsid w:val="005D089C"/>
    <w:rsid w:val="005D3BB3"/>
    <w:rsid w:val="005D4F3A"/>
    <w:rsid w:val="005E0C58"/>
    <w:rsid w:val="005E3737"/>
    <w:rsid w:val="005E415A"/>
    <w:rsid w:val="0060599F"/>
    <w:rsid w:val="00607C07"/>
    <w:rsid w:val="00607CA6"/>
    <w:rsid w:val="006104E8"/>
    <w:rsid w:val="00612B79"/>
    <w:rsid w:val="00614E1E"/>
    <w:rsid w:val="00615F8A"/>
    <w:rsid w:val="00622B83"/>
    <w:rsid w:val="00622CDE"/>
    <w:rsid w:val="0062327A"/>
    <w:rsid w:val="00627A31"/>
    <w:rsid w:val="0063222F"/>
    <w:rsid w:val="006337AD"/>
    <w:rsid w:val="0063418B"/>
    <w:rsid w:val="00634ED4"/>
    <w:rsid w:val="006362DE"/>
    <w:rsid w:val="00636902"/>
    <w:rsid w:val="00637335"/>
    <w:rsid w:val="00640534"/>
    <w:rsid w:val="006538B8"/>
    <w:rsid w:val="00654055"/>
    <w:rsid w:val="00663F11"/>
    <w:rsid w:val="00667939"/>
    <w:rsid w:val="006710DF"/>
    <w:rsid w:val="006720ED"/>
    <w:rsid w:val="00674EC4"/>
    <w:rsid w:val="00675893"/>
    <w:rsid w:val="006766AB"/>
    <w:rsid w:val="00682826"/>
    <w:rsid w:val="00683B8F"/>
    <w:rsid w:val="00686552"/>
    <w:rsid w:val="00686E5C"/>
    <w:rsid w:val="006873DB"/>
    <w:rsid w:val="006920DB"/>
    <w:rsid w:val="0069321E"/>
    <w:rsid w:val="006A33FA"/>
    <w:rsid w:val="006A5676"/>
    <w:rsid w:val="006A7232"/>
    <w:rsid w:val="006B29AF"/>
    <w:rsid w:val="006B51F4"/>
    <w:rsid w:val="006B7A6A"/>
    <w:rsid w:val="006B7C1B"/>
    <w:rsid w:val="006C72A4"/>
    <w:rsid w:val="006D53A9"/>
    <w:rsid w:val="006E4A7D"/>
    <w:rsid w:val="006F41DC"/>
    <w:rsid w:val="006F70A3"/>
    <w:rsid w:val="007013C4"/>
    <w:rsid w:val="00706EE1"/>
    <w:rsid w:val="007102F6"/>
    <w:rsid w:val="00710D06"/>
    <w:rsid w:val="00714667"/>
    <w:rsid w:val="00722149"/>
    <w:rsid w:val="00722D69"/>
    <w:rsid w:val="0072374C"/>
    <w:rsid w:val="00734AD4"/>
    <w:rsid w:val="007431C4"/>
    <w:rsid w:val="00747C03"/>
    <w:rsid w:val="00754EAE"/>
    <w:rsid w:val="00755273"/>
    <w:rsid w:val="00755B21"/>
    <w:rsid w:val="00756617"/>
    <w:rsid w:val="007612E8"/>
    <w:rsid w:val="00762B20"/>
    <w:rsid w:val="007646C8"/>
    <w:rsid w:val="00764E49"/>
    <w:rsid w:val="00771857"/>
    <w:rsid w:val="00775161"/>
    <w:rsid w:val="007753AE"/>
    <w:rsid w:val="00776D43"/>
    <w:rsid w:val="00781808"/>
    <w:rsid w:val="00782C0C"/>
    <w:rsid w:val="00783BC0"/>
    <w:rsid w:val="007909C9"/>
    <w:rsid w:val="007910A4"/>
    <w:rsid w:val="00792F0A"/>
    <w:rsid w:val="007971D9"/>
    <w:rsid w:val="007973F8"/>
    <w:rsid w:val="007A25E8"/>
    <w:rsid w:val="007A3105"/>
    <w:rsid w:val="007A3BBD"/>
    <w:rsid w:val="007A439C"/>
    <w:rsid w:val="007A52BC"/>
    <w:rsid w:val="007B4A96"/>
    <w:rsid w:val="007B5CA3"/>
    <w:rsid w:val="007B7061"/>
    <w:rsid w:val="007B7EEF"/>
    <w:rsid w:val="007C1144"/>
    <w:rsid w:val="007D1AA3"/>
    <w:rsid w:val="007D2C21"/>
    <w:rsid w:val="007E58DF"/>
    <w:rsid w:val="007E6599"/>
    <w:rsid w:val="007F3A2F"/>
    <w:rsid w:val="007F625F"/>
    <w:rsid w:val="008039E0"/>
    <w:rsid w:val="0080668A"/>
    <w:rsid w:val="008075C5"/>
    <w:rsid w:val="00812269"/>
    <w:rsid w:val="0082327C"/>
    <w:rsid w:val="00823C1B"/>
    <w:rsid w:val="00826355"/>
    <w:rsid w:val="00827789"/>
    <w:rsid w:val="00837754"/>
    <w:rsid w:val="00841952"/>
    <w:rsid w:val="00842267"/>
    <w:rsid w:val="00842E77"/>
    <w:rsid w:val="00844BB3"/>
    <w:rsid w:val="00844C5C"/>
    <w:rsid w:val="008452FD"/>
    <w:rsid w:val="0084537B"/>
    <w:rsid w:val="00847BFF"/>
    <w:rsid w:val="00847F5E"/>
    <w:rsid w:val="0085334A"/>
    <w:rsid w:val="00854CE2"/>
    <w:rsid w:val="00860BD0"/>
    <w:rsid w:val="00861AA3"/>
    <w:rsid w:val="00862CB9"/>
    <w:rsid w:val="008648E7"/>
    <w:rsid w:val="00871057"/>
    <w:rsid w:val="00872E0E"/>
    <w:rsid w:val="0087334D"/>
    <w:rsid w:val="00873CF1"/>
    <w:rsid w:val="00874FBB"/>
    <w:rsid w:val="008836FA"/>
    <w:rsid w:val="00885494"/>
    <w:rsid w:val="00885973"/>
    <w:rsid w:val="00887C33"/>
    <w:rsid w:val="008903D2"/>
    <w:rsid w:val="00893859"/>
    <w:rsid w:val="00896868"/>
    <w:rsid w:val="008A054A"/>
    <w:rsid w:val="008A4F77"/>
    <w:rsid w:val="008B370B"/>
    <w:rsid w:val="008B5C05"/>
    <w:rsid w:val="008E2BB5"/>
    <w:rsid w:val="008E7B39"/>
    <w:rsid w:val="008F514E"/>
    <w:rsid w:val="008F6C78"/>
    <w:rsid w:val="00911CDA"/>
    <w:rsid w:val="0091202B"/>
    <w:rsid w:val="00916F53"/>
    <w:rsid w:val="009173B3"/>
    <w:rsid w:val="00930E22"/>
    <w:rsid w:val="00940083"/>
    <w:rsid w:val="00941711"/>
    <w:rsid w:val="00942117"/>
    <w:rsid w:val="00960290"/>
    <w:rsid w:val="009665C7"/>
    <w:rsid w:val="00966EE2"/>
    <w:rsid w:val="0097103A"/>
    <w:rsid w:val="009715F4"/>
    <w:rsid w:val="00975557"/>
    <w:rsid w:val="00976819"/>
    <w:rsid w:val="00977B0E"/>
    <w:rsid w:val="00981DC1"/>
    <w:rsid w:val="00997C1F"/>
    <w:rsid w:val="009A18CF"/>
    <w:rsid w:val="009B63AD"/>
    <w:rsid w:val="009C4D0B"/>
    <w:rsid w:val="009D174E"/>
    <w:rsid w:val="009D6582"/>
    <w:rsid w:val="009D65D0"/>
    <w:rsid w:val="009D6ECA"/>
    <w:rsid w:val="009E03BF"/>
    <w:rsid w:val="009E095E"/>
    <w:rsid w:val="009E0EAE"/>
    <w:rsid w:val="009E1537"/>
    <w:rsid w:val="009E2F34"/>
    <w:rsid w:val="009E453E"/>
    <w:rsid w:val="009E5494"/>
    <w:rsid w:val="009F7278"/>
    <w:rsid w:val="009F7E4C"/>
    <w:rsid w:val="00A00A07"/>
    <w:rsid w:val="00A0667C"/>
    <w:rsid w:val="00A10441"/>
    <w:rsid w:val="00A14014"/>
    <w:rsid w:val="00A15565"/>
    <w:rsid w:val="00A16D87"/>
    <w:rsid w:val="00A1739E"/>
    <w:rsid w:val="00A3612B"/>
    <w:rsid w:val="00A411AF"/>
    <w:rsid w:val="00A45AEB"/>
    <w:rsid w:val="00A55C9A"/>
    <w:rsid w:val="00A55D0F"/>
    <w:rsid w:val="00A61D1F"/>
    <w:rsid w:val="00A63E16"/>
    <w:rsid w:val="00A650D0"/>
    <w:rsid w:val="00A66CAB"/>
    <w:rsid w:val="00A67147"/>
    <w:rsid w:val="00A67BD8"/>
    <w:rsid w:val="00A71D72"/>
    <w:rsid w:val="00A81FB9"/>
    <w:rsid w:val="00A83F6D"/>
    <w:rsid w:val="00A84A22"/>
    <w:rsid w:val="00A85A5E"/>
    <w:rsid w:val="00A9482B"/>
    <w:rsid w:val="00A9496C"/>
    <w:rsid w:val="00A9727C"/>
    <w:rsid w:val="00A97BF3"/>
    <w:rsid w:val="00AA31F9"/>
    <w:rsid w:val="00AA607D"/>
    <w:rsid w:val="00AB07F4"/>
    <w:rsid w:val="00AB2069"/>
    <w:rsid w:val="00AB4781"/>
    <w:rsid w:val="00AB6B3A"/>
    <w:rsid w:val="00AB7804"/>
    <w:rsid w:val="00AC2331"/>
    <w:rsid w:val="00AC34A0"/>
    <w:rsid w:val="00AD1DB4"/>
    <w:rsid w:val="00AE0BDF"/>
    <w:rsid w:val="00AE18EE"/>
    <w:rsid w:val="00AE3039"/>
    <w:rsid w:val="00AE4B2F"/>
    <w:rsid w:val="00AF078B"/>
    <w:rsid w:val="00AF1BF4"/>
    <w:rsid w:val="00AF279B"/>
    <w:rsid w:val="00AF34F3"/>
    <w:rsid w:val="00AF4EC9"/>
    <w:rsid w:val="00B02EFC"/>
    <w:rsid w:val="00B10BD2"/>
    <w:rsid w:val="00B1348D"/>
    <w:rsid w:val="00B1453F"/>
    <w:rsid w:val="00B1553D"/>
    <w:rsid w:val="00B17AAD"/>
    <w:rsid w:val="00B20C73"/>
    <w:rsid w:val="00B21325"/>
    <w:rsid w:val="00B243BC"/>
    <w:rsid w:val="00B25E6D"/>
    <w:rsid w:val="00B27A2B"/>
    <w:rsid w:val="00B30BDA"/>
    <w:rsid w:val="00B34B72"/>
    <w:rsid w:val="00B4021D"/>
    <w:rsid w:val="00B43158"/>
    <w:rsid w:val="00B4670E"/>
    <w:rsid w:val="00B567D8"/>
    <w:rsid w:val="00B5768C"/>
    <w:rsid w:val="00B60B59"/>
    <w:rsid w:val="00B61536"/>
    <w:rsid w:val="00B61D79"/>
    <w:rsid w:val="00B71B42"/>
    <w:rsid w:val="00B73977"/>
    <w:rsid w:val="00B82CDC"/>
    <w:rsid w:val="00B85C38"/>
    <w:rsid w:val="00B86821"/>
    <w:rsid w:val="00B91AA6"/>
    <w:rsid w:val="00B95177"/>
    <w:rsid w:val="00BA158E"/>
    <w:rsid w:val="00BA4819"/>
    <w:rsid w:val="00BA4DEB"/>
    <w:rsid w:val="00BA7CF6"/>
    <w:rsid w:val="00BB5706"/>
    <w:rsid w:val="00BB58A2"/>
    <w:rsid w:val="00BB7D0A"/>
    <w:rsid w:val="00BC5864"/>
    <w:rsid w:val="00BC710B"/>
    <w:rsid w:val="00BD2B29"/>
    <w:rsid w:val="00BD560B"/>
    <w:rsid w:val="00BD60C2"/>
    <w:rsid w:val="00BD638F"/>
    <w:rsid w:val="00BE1A8B"/>
    <w:rsid w:val="00BE2922"/>
    <w:rsid w:val="00BE5232"/>
    <w:rsid w:val="00BF18B5"/>
    <w:rsid w:val="00BF2C1F"/>
    <w:rsid w:val="00BF3743"/>
    <w:rsid w:val="00BF490A"/>
    <w:rsid w:val="00BF568E"/>
    <w:rsid w:val="00C01617"/>
    <w:rsid w:val="00C0233E"/>
    <w:rsid w:val="00C07AB0"/>
    <w:rsid w:val="00C22E52"/>
    <w:rsid w:val="00C358BC"/>
    <w:rsid w:val="00C36F51"/>
    <w:rsid w:val="00C41C80"/>
    <w:rsid w:val="00C42950"/>
    <w:rsid w:val="00C45FFB"/>
    <w:rsid w:val="00C4770E"/>
    <w:rsid w:val="00C55C5B"/>
    <w:rsid w:val="00C57A4F"/>
    <w:rsid w:val="00C658E2"/>
    <w:rsid w:val="00C660CC"/>
    <w:rsid w:val="00C66283"/>
    <w:rsid w:val="00C662C0"/>
    <w:rsid w:val="00C671AB"/>
    <w:rsid w:val="00C67C9F"/>
    <w:rsid w:val="00C743F9"/>
    <w:rsid w:val="00C813CE"/>
    <w:rsid w:val="00C81B0D"/>
    <w:rsid w:val="00C82CB2"/>
    <w:rsid w:val="00C8571F"/>
    <w:rsid w:val="00C872F6"/>
    <w:rsid w:val="00C93201"/>
    <w:rsid w:val="00C933DF"/>
    <w:rsid w:val="00C94E3C"/>
    <w:rsid w:val="00C953E6"/>
    <w:rsid w:val="00C97097"/>
    <w:rsid w:val="00C974B6"/>
    <w:rsid w:val="00CA40AA"/>
    <w:rsid w:val="00CA469A"/>
    <w:rsid w:val="00CB13E9"/>
    <w:rsid w:val="00CD3C7D"/>
    <w:rsid w:val="00CD49D0"/>
    <w:rsid w:val="00CD4BE1"/>
    <w:rsid w:val="00CD6599"/>
    <w:rsid w:val="00CD73FB"/>
    <w:rsid w:val="00CF5E33"/>
    <w:rsid w:val="00CF71E6"/>
    <w:rsid w:val="00D02F9C"/>
    <w:rsid w:val="00D04FA4"/>
    <w:rsid w:val="00D0518B"/>
    <w:rsid w:val="00D10587"/>
    <w:rsid w:val="00D120AC"/>
    <w:rsid w:val="00D26B31"/>
    <w:rsid w:val="00D45047"/>
    <w:rsid w:val="00D53A1E"/>
    <w:rsid w:val="00D54936"/>
    <w:rsid w:val="00D5674E"/>
    <w:rsid w:val="00D64169"/>
    <w:rsid w:val="00D65622"/>
    <w:rsid w:val="00D71F24"/>
    <w:rsid w:val="00D74853"/>
    <w:rsid w:val="00D75545"/>
    <w:rsid w:val="00D85C27"/>
    <w:rsid w:val="00D92498"/>
    <w:rsid w:val="00D950A4"/>
    <w:rsid w:val="00DA2DD2"/>
    <w:rsid w:val="00DA3BFB"/>
    <w:rsid w:val="00DA4BC8"/>
    <w:rsid w:val="00DA6865"/>
    <w:rsid w:val="00DB09FC"/>
    <w:rsid w:val="00DB3A3F"/>
    <w:rsid w:val="00DB3FB8"/>
    <w:rsid w:val="00DB51B3"/>
    <w:rsid w:val="00DB6A60"/>
    <w:rsid w:val="00DC4794"/>
    <w:rsid w:val="00DD3653"/>
    <w:rsid w:val="00DD5E3B"/>
    <w:rsid w:val="00DE25B9"/>
    <w:rsid w:val="00DF106F"/>
    <w:rsid w:val="00DF5EFD"/>
    <w:rsid w:val="00E02127"/>
    <w:rsid w:val="00E03074"/>
    <w:rsid w:val="00E079BC"/>
    <w:rsid w:val="00E1355A"/>
    <w:rsid w:val="00E23267"/>
    <w:rsid w:val="00E365E6"/>
    <w:rsid w:val="00E520E0"/>
    <w:rsid w:val="00E56B47"/>
    <w:rsid w:val="00E61D90"/>
    <w:rsid w:val="00E668FB"/>
    <w:rsid w:val="00E74D79"/>
    <w:rsid w:val="00E75222"/>
    <w:rsid w:val="00E76B43"/>
    <w:rsid w:val="00E81DA7"/>
    <w:rsid w:val="00E940A8"/>
    <w:rsid w:val="00E96188"/>
    <w:rsid w:val="00E979C4"/>
    <w:rsid w:val="00ED3D8C"/>
    <w:rsid w:val="00ED416C"/>
    <w:rsid w:val="00EE3EA1"/>
    <w:rsid w:val="00EE61CB"/>
    <w:rsid w:val="00EF1F68"/>
    <w:rsid w:val="00F01704"/>
    <w:rsid w:val="00F2335A"/>
    <w:rsid w:val="00F259BB"/>
    <w:rsid w:val="00F261B3"/>
    <w:rsid w:val="00F31A6D"/>
    <w:rsid w:val="00F406D4"/>
    <w:rsid w:val="00F605F2"/>
    <w:rsid w:val="00F629B2"/>
    <w:rsid w:val="00F633F7"/>
    <w:rsid w:val="00F65279"/>
    <w:rsid w:val="00F72CF6"/>
    <w:rsid w:val="00F9555D"/>
    <w:rsid w:val="00F967FC"/>
    <w:rsid w:val="00FA411A"/>
    <w:rsid w:val="00FB1753"/>
    <w:rsid w:val="00FB1879"/>
    <w:rsid w:val="00FB1A5C"/>
    <w:rsid w:val="00FB36C2"/>
    <w:rsid w:val="00FB3969"/>
    <w:rsid w:val="00FE50E0"/>
    <w:rsid w:val="00FF39A4"/>
    <w:rsid w:val="00FF4D24"/>
    <w:rsid w:val="00FF6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DCE28"/>
  <w15:docId w15:val="{C025130B-74F8-437F-9797-4003CC23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51A"/>
    <w:pPr>
      <w:ind w:left="720"/>
      <w:contextualSpacing/>
    </w:pPr>
  </w:style>
  <w:style w:type="character" w:styleId="CommentReference">
    <w:name w:val="annotation reference"/>
    <w:basedOn w:val="DefaultParagraphFont"/>
    <w:uiPriority w:val="99"/>
    <w:semiHidden/>
    <w:unhideWhenUsed/>
    <w:rsid w:val="000C551A"/>
    <w:rPr>
      <w:sz w:val="16"/>
      <w:szCs w:val="16"/>
    </w:rPr>
  </w:style>
  <w:style w:type="paragraph" w:styleId="CommentText">
    <w:name w:val="annotation text"/>
    <w:basedOn w:val="Normal"/>
    <w:link w:val="CommentTextChar"/>
    <w:uiPriority w:val="99"/>
    <w:unhideWhenUsed/>
    <w:rsid w:val="000C551A"/>
    <w:pPr>
      <w:spacing w:line="240" w:lineRule="auto"/>
    </w:pPr>
    <w:rPr>
      <w:sz w:val="20"/>
      <w:szCs w:val="20"/>
    </w:rPr>
  </w:style>
  <w:style w:type="character" w:customStyle="1" w:styleId="CommentTextChar">
    <w:name w:val="Comment Text Char"/>
    <w:basedOn w:val="DefaultParagraphFont"/>
    <w:link w:val="CommentText"/>
    <w:uiPriority w:val="99"/>
    <w:rsid w:val="000C551A"/>
    <w:rPr>
      <w:sz w:val="20"/>
      <w:szCs w:val="20"/>
    </w:rPr>
  </w:style>
  <w:style w:type="paragraph" w:styleId="BalloonText">
    <w:name w:val="Balloon Text"/>
    <w:basedOn w:val="Normal"/>
    <w:link w:val="BalloonTextChar"/>
    <w:uiPriority w:val="99"/>
    <w:semiHidden/>
    <w:unhideWhenUsed/>
    <w:rsid w:val="000C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1169"/>
    <w:rPr>
      <w:b/>
      <w:bCs/>
    </w:rPr>
  </w:style>
  <w:style w:type="character" w:customStyle="1" w:styleId="CommentSubjectChar">
    <w:name w:val="Comment Subject Char"/>
    <w:basedOn w:val="CommentTextChar"/>
    <w:link w:val="CommentSubject"/>
    <w:uiPriority w:val="99"/>
    <w:semiHidden/>
    <w:rsid w:val="00091169"/>
    <w:rPr>
      <w:b/>
      <w:bCs/>
      <w:sz w:val="20"/>
      <w:szCs w:val="20"/>
    </w:rPr>
  </w:style>
  <w:style w:type="table" w:styleId="TableGrid">
    <w:name w:val="Table Grid"/>
    <w:basedOn w:val="TableNormal"/>
    <w:uiPriority w:val="39"/>
    <w:rsid w:val="0002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79"/>
  </w:style>
  <w:style w:type="paragraph" w:styleId="Footer">
    <w:name w:val="footer"/>
    <w:basedOn w:val="Normal"/>
    <w:link w:val="FooterChar"/>
    <w:uiPriority w:val="99"/>
    <w:unhideWhenUsed/>
    <w:rsid w:val="0061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79"/>
  </w:style>
  <w:style w:type="paragraph" w:styleId="EndnoteText">
    <w:name w:val="endnote text"/>
    <w:basedOn w:val="Normal"/>
    <w:link w:val="EndnoteTextChar"/>
    <w:uiPriority w:val="99"/>
    <w:unhideWhenUsed/>
    <w:rsid w:val="00DA4BC8"/>
    <w:pPr>
      <w:spacing w:after="0" w:line="240" w:lineRule="auto"/>
    </w:pPr>
    <w:rPr>
      <w:sz w:val="20"/>
      <w:szCs w:val="20"/>
    </w:rPr>
  </w:style>
  <w:style w:type="character" w:customStyle="1" w:styleId="EndnoteTextChar">
    <w:name w:val="Endnote Text Char"/>
    <w:basedOn w:val="DefaultParagraphFont"/>
    <w:link w:val="EndnoteText"/>
    <w:uiPriority w:val="99"/>
    <w:rsid w:val="00DA4BC8"/>
    <w:rPr>
      <w:sz w:val="20"/>
      <w:szCs w:val="20"/>
    </w:rPr>
  </w:style>
  <w:style w:type="character" w:styleId="EndnoteReference">
    <w:name w:val="endnote reference"/>
    <w:basedOn w:val="DefaultParagraphFont"/>
    <w:uiPriority w:val="99"/>
    <w:semiHidden/>
    <w:unhideWhenUsed/>
    <w:rsid w:val="00DA4BC8"/>
    <w:rPr>
      <w:vertAlign w:val="superscript"/>
    </w:rPr>
  </w:style>
  <w:style w:type="paragraph" w:styleId="FootnoteText">
    <w:name w:val="footnote text"/>
    <w:basedOn w:val="Normal"/>
    <w:link w:val="FootnoteTextChar"/>
    <w:uiPriority w:val="99"/>
    <w:semiHidden/>
    <w:unhideWhenUsed/>
    <w:rsid w:val="00930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E22"/>
    <w:rPr>
      <w:sz w:val="20"/>
      <w:szCs w:val="20"/>
    </w:rPr>
  </w:style>
  <w:style w:type="character" w:styleId="FootnoteReference">
    <w:name w:val="footnote reference"/>
    <w:basedOn w:val="DefaultParagraphFont"/>
    <w:uiPriority w:val="99"/>
    <w:semiHidden/>
    <w:unhideWhenUsed/>
    <w:rsid w:val="00930E22"/>
    <w:rPr>
      <w:vertAlign w:val="superscript"/>
    </w:rPr>
  </w:style>
  <w:style w:type="character" w:styleId="Hyperlink">
    <w:name w:val="Hyperlink"/>
    <w:basedOn w:val="DefaultParagraphFont"/>
    <w:uiPriority w:val="99"/>
    <w:unhideWhenUsed/>
    <w:rsid w:val="00A9727C"/>
    <w:rPr>
      <w:color w:val="0563C1" w:themeColor="hyperlink"/>
      <w:u w:val="single"/>
    </w:rPr>
  </w:style>
  <w:style w:type="paragraph" w:styleId="NormalWeb">
    <w:name w:val="Normal (Web)"/>
    <w:basedOn w:val="Normal"/>
    <w:uiPriority w:val="99"/>
    <w:semiHidden/>
    <w:unhideWhenUsed/>
    <w:rsid w:val="00AC34A0"/>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661658">
      <w:bodyDiv w:val="1"/>
      <w:marLeft w:val="0"/>
      <w:marRight w:val="0"/>
      <w:marTop w:val="0"/>
      <w:marBottom w:val="0"/>
      <w:divBdr>
        <w:top w:val="none" w:sz="0" w:space="0" w:color="auto"/>
        <w:left w:val="none" w:sz="0" w:space="0" w:color="auto"/>
        <w:bottom w:val="none" w:sz="0" w:space="0" w:color="auto"/>
        <w:right w:val="none" w:sz="0" w:space="0" w:color="auto"/>
      </w:divBdr>
    </w:div>
    <w:div w:id="16931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pt.org/rules-and-regulations/supervision-stand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F1E0-FC2E-416B-8EB2-DE67864D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CPO</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Huang</dc:creator>
  <cp:lastModifiedBy>Tova Wallace</cp:lastModifiedBy>
  <cp:revision>2</cp:revision>
  <cp:lastPrinted>2017-11-28T19:09:00Z</cp:lastPrinted>
  <dcterms:created xsi:type="dcterms:W3CDTF">2017-11-28T19:40:00Z</dcterms:created>
  <dcterms:modified xsi:type="dcterms:W3CDTF">2017-11-28T19:40:00Z</dcterms:modified>
</cp:coreProperties>
</file>