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7209" w:rsidRPr="004B3555" w:rsidRDefault="005C7455" w:rsidP="005C7455">
      <w:pPr>
        <w:pStyle w:val="Heading1"/>
        <w:jc w:val="center"/>
        <w:rPr>
          <w:color w:val="31849D"/>
          <w:sz w:val="36"/>
          <w:szCs w:val="36"/>
          <w:lang w:val="fr-FR"/>
        </w:rPr>
      </w:pPr>
      <w:bookmarkStart w:id="0" w:name="_GoBack"/>
      <w:r>
        <w:rPr>
          <w:color w:val="31849D"/>
          <w:sz w:val="36"/>
          <w:lang w:val="fr-FR"/>
        </w:rPr>
        <w:t>Titres réservés, titres de compétences et spécialités</w:t>
      </w:r>
    </w:p>
    <w:bookmarkEnd w:id="0"/>
    <w:p w:rsidR="004B3555" w:rsidRDefault="004B3555" w:rsidP="004B3555">
      <w:pPr>
        <w:pStyle w:val="NormalWeb"/>
        <w:rPr>
          <w:rFonts w:asciiTheme="minorHAnsi" w:hAnsiTheme="minorHAnsi"/>
          <w:color w:val="000000" w:themeColor="text1"/>
          <w:lang w:val="fr-FR"/>
        </w:rPr>
      </w:pPr>
      <w:r>
        <w:rPr>
          <w:rStyle w:val="Strong"/>
          <w:rFonts w:asciiTheme="minorHAnsi" w:hAnsiTheme="minorHAnsi"/>
          <w:color w:val="000000" w:themeColor="text1"/>
          <w:lang w:val="fr-FR"/>
        </w:rPr>
        <w:t xml:space="preserve">Date d’approbation : </w:t>
      </w:r>
      <w:r w:rsidRPr="004B3555">
        <w:rPr>
          <w:rFonts w:asciiTheme="minorHAnsi" w:hAnsiTheme="minorHAnsi"/>
          <w:color w:val="000000" w:themeColor="text1"/>
          <w:lang w:val="fr-FR"/>
        </w:rPr>
        <w:t>22 juin 2017</w:t>
      </w:r>
    </w:p>
    <w:p w:rsidR="00C60608" w:rsidRPr="004B3555" w:rsidRDefault="00C60608" w:rsidP="004B3555">
      <w:pPr>
        <w:pStyle w:val="NormalWeb"/>
        <w:rPr>
          <w:rFonts w:asciiTheme="minorHAnsi" w:hAnsiTheme="minorHAnsi"/>
          <w:color w:val="000000" w:themeColor="text1"/>
          <w:lang w:val="fr-FR"/>
        </w:rPr>
      </w:pPr>
    </w:p>
    <w:p w:rsidR="00D633D6" w:rsidRDefault="005C7455" w:rsidP="002D2767">
      <w:pPr>
        <w:pStyle w:val="Heading3"/>
        <w:spacing w:before="200" w:after="60" w:line="290" w:lineRule="exact"/>
        <w:rPr>
          <w:rFonts w:asciiTheme="minorHAnsi" w:hAnsiTheme="minorHAnsi" w:cstheme="minorHAnsi"/>
          <w:b/>
          <w:color w:val="000000" w:themeColor="text1"/>
          <w:lang w:val="fr-FR"/>
        </w:rPr>
      </w:pPr>
      <w:r>
        <w:rPr>
          <w:rFonts w:asciiTheme="minorHAnsi" w:hAnsiTheme="minorHAnsi" w:cstheme="minorHAnsi"/>
          <w:b/>
          <w:color w:val="000000" w:themeColor="text1"/>
          <w:lang w:val="fr-FR"/>
        </w:rPr>
        <w:t>1. Pouvoirs et responsabilités </w:t>
      </w:r>
    </w:p>
    <w:p w:rsidR="002D2767" w:rsidRDefault="005C7455" w:rsidP="002D2767">
      <w:pPr>
        <w:pStyle w:val="Heading3"/>
        <w:spacing w:before="200" w:after="60" w:line="290" w:lineRule="exact"/>
        <w:rPr>
          <w:rFonts w:asciiTheme="minorHAnsi" w:hAnsiTheme="minorHAnsi" w:cstheme="minorHAnsi"/>
          <w:b/>
          <w:color w:val="000000" w:themeColor="text1"/>
          <w:lang w:val="fr-FR"/>
        </w:rPr>
      </w:pPr>
      <w:r>
        <w:rPr>
          <w:rFonts w:asciiTheme="minorHAnsi" w:hAnsiTheme="minorHAnsi" w:cstheme="minorHAnsi"/>
          <w:color w:val="000000" w:themeColor="text1"/>
          <w:lang w:val="fr-FR"/>
        </w:rPr>
        <w:t>Les membres doivent afficher leurs compétences de manière véridique, exacte et non trompeuse.</w:t>
      </w:r>
    </w:p>
    <w:p w:rsidR="00D633D6" w:rsidRDefault="005C7455" w:rsidP="002D2767">
      <w:pPr>
        <w:pStyle w:val="Heading3"/>
        <w:spacing w:before="200" w:after="60" w:line="290" w:lineRule="exact"/>
        <w:rPr>
          <w:rFonts w:asciiTheme="minorHAnsi" w:hAnsiTheme="minorHAnsi" w:cstheme="minorHAnsi"/>
          <w:b/>
          <w:color w:val="000000" w:themeColor="text1"/>
          <w:lang w:val="fr-FR"/>
        </w:rPr>
      </w:pPr>
      <w:r>
        <w:rPr>
          <w:rFonts w:asciiTheme="minorHAnsi" w:hAnsiTheme="minorHAnsi" w:cstheme="minorHAnsi"/>
          <w:b/>
          <w:color w:val="000000" w:themeColor="text1"/>
          <w:lang w:val="fr-FR"/>
        </w:rPr>
        <w:t>2.  Utilisation du titre de « physiothérapeute »</w:t>
      </w:r>
    </w:p>
    <w:p w:rsidR="005C7455" w:rsidRPr="00D633D6" w:rsidRDefault="005C7455" w:rsidP="002D2767">
      <w:pPr>
        <w:pStyle w:val="Heading3"/>
        <w:spacing w:before="200" w:after="60" w:line="290" w:lineRule="exact"/>
        <w:rPr>
          <w:rFonts w:asciiTheme="minorHAnsi" w:hAnsiTheme="minorHAnsi" w:cstheme="minorHAnsi"/>
          <w:color w:val="000000" w:themeColor="text1"/>
          <w:lang w:val="fr-FR"/>
        </w:rPr>
      </w:pPr>
      <w:r>
        <w:rPr>
          <w:rFonts w:asciiTheme="minorHAnsi" w:hAnsiTheme="minorHAnsi" w:cstheme="minorHAnsi"/>
          <w:color w:val="000000" w:themeColor="text1"/>
          <w:lang w:val="fr-FR"/>
        </w:rPr>
        <w:t>Seuls les membres de l’Ordre des physiothérapeutes peuvent utiliser le titre de « physiothérapeute ». Cela comprend les variantes et les abréviations comme « thérapeutes physiques », « TP » et les termes équivalents dans d’autres langues.</w:t>
      </w:r>
      <w:r w:rsidRPr="004B3555">
        <w:rPr>
          <w:rFonts w:asciiTheme="minorHAnsi" w:hAnsiTheme="minorHAnsi" w:cstheme="minorHAnsi"/>
          <w:color w:val="000000" w:themeColor="text1"/>
          <w:lang w:val="fr-FR"/>
        </w:rPr>
        <w:br/>
      </w:r>
      <w:r w:rsidRPr="004B3555">
        <w:rPr>
          <w:rFonts w:asciiTheme="minorHAnsi" w:hAnsiTheme="minorHAnsi" w:cstheme="minorHAnsi"/>
          <w:color w:val="000000" w:themeColor="text1"/>
          <w:lang w:val="fr-FR"/>
        </w:rPr>
        <w:br/>
      </w:r>
      <w:r>
        <w:rPr>
          <w:rFonts w:asciiTheme="minorHAnsi" w:hAnsiTheme="minorHAnsi" w:cstheme="minorHAnsi"/>
          <w:color w:val="000000" w:themeColor="text1"/>
          <w:lang w:val="fr-FR"/>
        </w:rPr>
        <w:t>Les membres doivent utiliser leur titre lorsqu’ils se livrent à la  </w:t>
      </w:r>
      <w:r w:rsidRPr="004B3555">
        <w:rPr>
          <w:rStyle w:val="Strong"/>
          <w:rFonts w:asciiTheme="minorHAnsi" w:hAnsiTheme="minorHAnsi" w:cstheme="minorHAnsi"/>
          <w:b w:val="0"/>
          <w:color w:val="000000" w:themeColor="text1"/>
          <w:lang w:val="fr-FR"/>
        </w:rPr>
        <w:t>pratique clinique</w:t>
      </w:r>
      <w:r>
        <w:rPr>
          <w:rFonts w:asciiTheme="minorHAnsi" w:hAnsiTheme="minorHAnsi" w:cstheme="minorHAnsi"/>
          <w:color w:val="000000" w:themeColor="text1"/>
          <w:lang w:val="fr-FR"/>
        </w:rPr>
        <w:t xml:space="preserve"> de la physiothérapie.</w:t>
      </w:r>
      <w:r w:rsidRPr="004B3555">
        <w:rPr>
          <w:rFonts w:asciiTheme="minorHAnsi" w:hAnsiTheme="minorHAnsi" w:cstheme="minorHAnsi"/>
          <w:color w:val="000000" w:themeColor="text1"/>
          <w:lang w:val="fr-FR"/>
        </w:rPr>
        <w:br/>
      </w:r>
      <w:r w:rsidRPr="004B3555">
        <w:rPr>
          <w:rFonts w:asciiTheme="minorHAnsi" w:hAnsiTheme="minorHAnsi" w:cstheme="minorHAnsi"/>
          <w:color w:val="000000" w:themeColor="text1"/>
          <w:lang w:val="fr-FR"/>
        </w:rPr>
        <w:br/>
      </w:r>
      <w:r>
        <w:rPr>
          <w:rFonts w:asciiTheme="minorHAnsi" w:hAnsiTheme="minorHAnsi" w:cstheme="minorHAnsi"/>
          <w:color w:val="000000" w:themeColor="text1"/>
          <w:lang w:val="fr-FR"/>
        </w:rPr>
        <w:t>Chaque fois que les membres utilisent leur titre, ils doivent l’accompagner de la catégorie de certificat d’inscription associée à ce titre :</w:t>
      </w:r>
    </w:p>
    <w:p w:rsidR="005C7455" w:rsidRPr="004B3555" w:rsidRDefault="005C7455" w:rsidP="002D2767">
      <w:pPr>
        <w:numPr>
          <w:ilvl w:val="0"/>
          <w:numId w:val="41"/>
        </w:numPr>
        <w:spacing w:before="200" w:after="60" w:line="290" w:lineRule="exact"/>
        <w:ind w:right="225"/>
        <w:rPr>
          <w:rFonts w:asciiTheme="minorHAnsi" w:hAnsiTheme="minorHAnsi" w:cstheme="minorHAnsi"/>
          <w:color w:val="000000" w:themeColor="text1"/>
          <w:lang w:val="fr-FR"/>
        </w:rPr>
      </w:pPr>
      <w:r>
        <w:rPr>
          <w:rFonts w:asciiTheme="minorHAnsi" w:hAnsiTheme="minorHAnsi" w:cstheme="minorHAnsi"/>
          <w:color w:val="000000" w:themeColor="text1"/>
          <w:lang w:val="fr-FR"/>
        </w:rPr>
        <w:t>les membres qui détiennent un certificat de pratique indépendante ou une inscription de convenance doivent utiliser le titre de « physiothérapeute »;</w:t>
      </w:r>
    </w:p>
    <w:p w:rsidR="005C7455" w:rsidRPr="004B3555" w:rsidRDefault="005C7455" w:rsidP="002D2767">
      <w:pPr>
        <w:numPr>
          <w:ilvl w:val="0"/>
          <w:numId w:val="42"/>
        </w:numPr>
        <w:spacing w:before="200" w:after="60" w:line="290" w:lineRule="exact"/>
        <w:ind w:right="225"/>
        <w:rPr>
          <w:rFonts w:asciiTheme="minorHAnsi" w:hAnsiTheme="minorHAnsi" w:cstheme="minorHAnsi"/>
          <w:color w:val="000000" w:themeColor="text1"/>
          <w:lang w:val="fr-FR"/>
        </w:rPr>
      </w:pPr>
      <w:r>
        <w:rPr>
          <w:rFonts w:asciiTheme="minorHAnsi" w:hAnsiTheme="minorHAnsi" w:cstheme="minorHAnsi"/>
          <w:color w:val="000000" w:themeColor="text1"/>
          <w:lang w:val="fr-FR"/>
        </w:rPr>
        <w:t>les membres qui détiennent un permis d’exercice provisoire doivent utiliser le titre de « physiothérapeute résident ». Cela comprend les variantes et les abréviations comme « thérapeutes physiques résidents », « TP résidents » et les termes équivalents dans d’autres langues.</w:t>
      </w:r>
    </w:p>
    <w:p w:rsidR="005C7455" w:rsidRPr="004B3555" w:rsidRDefault="005C7455" w:rsidP="002D2767">
      <w:pPr>
        <w:pStyle w:val="NormalWeb"/>
        <w:spacing w:before="200" w:beforeAutospacing="0" w:after="60" w:afterAutospacing="0" w:line="290" w:lineRule="exact"/>
        <w:rPr>
          <w:rFonts w:asciiTheme="minorHAnsi" w:hAnsiTheme="minorHAnsi" w:cstheme="minorHAnsi"/>
          <w:color w:val="000000" w:themeColor="text1"/>
          <w:lang w:val="fr-FR"/>
        </w:rPr>
      </w:pPr>
      <w:r>
        <w:rPr>
          <w:rFonts w:asciiTheme="minorHAnsi" w:hAnsiTheme="minorHAnsi" w:cstheme="minorHAnsi"/>
          <w:color w:val="000000" w:themeColor="text1"/>
          <w:lang w:val="fr-FR"/>
        </w:rPr>
        <w:t>Les membres ne doivent pas utiliser le titre de « physiothérapeute » ni celui de « physiothérapeute résident » lorsqu’ils exercent en dehors du champ d’activité de la physiothérapie. Par exemple, les membres qui travaillent dans la réadaptation des animaux ne peuvent pas utiliser le titre de « physiothérapeute » lorsqu’ils fournissent des soins aux animaux.</w:t>
      </w:r>
    </w:p>
    <w:p w:rsidR="005C7455" w:rsidRPr="004B3555" w:rsidRDefault="005C7455" w:rsidP="002D2767">
      <w:pPr>
        <w:pStyle w:val="Heading3"/>
        <w:spacing w:before="200" w:after="60" w:line="290" w:lineRule="exact"/>
        <w:rPr>
          <w:rFonts w:asciiTheme="minorHAnsi" w:hAnsiTheme="minorHAnsi" w:cstheme="minorHAnsi"/>
          <w:b/>
          <w:color w:val="000000" w:themeColor="text1"/>
          <w:lang w:val="fr-FR"/>
        </w:rPr>
      </w:pPr>
      <w:r>
        <w:rPr>
          <w:rFonts w:asciiTheme="minorHAnsi" w:hAnsiTheme="minorHAnsi" w:cstheme="minorHAnsi"/>
          <w:b/>
          <w:color w:val="000000" w:themeColor="text1"/>
          <w:lang w:val="fr-FR"/>
        </w:rPr>
        <w:t>3. Utilisation du titre de « physiothérapeute » par des non-membres</w:t>
      </w:r>
    </w:p>
    <w:p w:rsidR="002D2767" w:rsidRDefault="005C7455" w:rsidP="002D2767">
      <w:pPr>
        <w:pStyle w:val="NormalWeb"/>
        <w:spacing w:before="200" w:beforeAutospacing="0" w:after="60" w:afterAutospacing="0" w:line="290" w:lineRule="exact"/>
        <w:rPr>
          <w:rFonts w:asciiTheme="minorHAnsi" w:hAnsiTheme="minorHAnsi" w:cstheme="minorHAnsi"/>
          <w:color w:val="000000" w:themeColor="text1"/>
          <w:lang w:val="fr-FR"/>
        </w:rPr>
      </w:pPr>
      <w:r>
        <w:rPr>
          <w:rFonts w:asciiTheme="minorHAnsi" w:hAnsiTheme="minorHAnsi" w:cstheme="minorHAnsi"/>
          <w:color w:val="000000" w:themeColor="text1"/>
          <w:lang w:val="fr-FR"/>
        </w:rPr>
        <w:t>Il est contraire à la loi qu’une personne qui n’est pas membre de l’Ordre des physiothérapeutes utilise le titre de « physiothérapeute ».</w:t>
      </w:r>
    </w:p>
    <w:p w:rsidR="005C7455" w:rsidRPr="004B3555" w:rsidRDefault="005C7455" w:rsidP="002D2767">
      <w:pPr>
        <w:pStyle w:val="NormalWeb"/>
        <w:spacing w:before="200" w:beforeAutospacing="0" w:after="60" w:afterAutospacing="0" w:line="290" w:lineRule="exact"/>
        <w:rPr>
          <w:rFonts w:asciiTheme="minorHAnsi" w:hAnsiTheme="minorHAnsi" w:cstheme="minorHAnsi"/>
          <w:color w:val="000000" w:themeColor="text1"/>
          <w:lang w:val="fr-FR"/>
        </w:rPr>
      </w:pPr>
      <w:r>
        <w:rPr>
          <w:rFonts w:asciiTheme="minorHAnsi" w:hAnsiTheme="minorHAnsi" w:cstheme="minorHAnsi"/>
          <w:color w:val="000000" w:themeColor="text1"/>
          <w:lang w:val="fr-FR"/>
        </w:rPr>
        <w:t>Les membres ne doivent pas aider les non-membres à se prétendre physiothérapeutes.</w:t>
      </w:r>
      <w:r w:rsidRPr="004B3555">
        <w:rPr>
          <w:rFonts w:asciiTheme="minorHAnsi" w:hAnsiTheme="minorHAnsi" w:cstheme="minorHAnsi"/>
          <w:color w:val="000000" w:themeColor="text1"/>
          <w:lang w:val="fr-FR"/>
        </w:rPr>
        <w:br/>
      </w:r>
      <w:r w:rsidRPr="004B3555">
        <w:rPr>
          <w:rFonts w:asciiTheme="minorHAnsi" w:hAnsiTheme="minorHAnsi" w:cstheme="minorHAnsi"/>
          <w:color w:val="000000" w:themeColor="text1"/>
          <w:lang w:val="fr-FR"/>
        </w:rPr>
        <w:br/>
      </w:r>
      <w:r>
        <w:rPr>
          <w:rFonts w:asciiTheme="minorHAnsi" w:hAnsiTheme="minorHAnsi" w:cstheme="minorHAnsi"/>
          <w:color w:val="000000" w:themeColor="text1"/>
          <w:lang w:val="fr-FR"/>
        </w:rPr>
        <w:lastRenderedPageBreak/>
        <w:t>Les membres qui soupçonnent qu’un non-membre se prétend physiothérapeute doivent le signaler à l’Ordre des physiothérapeutes.</w:t>
      </w:r>
    </w:p>
    <w:p w:rsidR="002D2767" w:rsidRDefault="002D2767">
      <w:pPr>
        <w:spacing w:after="160" w:line="259" w:lineRule="auto"/>
        <w:rPr>
          <w:rFonts w:asciiTheme="minorHAnsi" w:eastAsiaTheme="majorEastAsia" w:hAnsiTheme="minorHAnsi" w:cstheme="minorHAnsi"/>
          <w:b/>
          <w:color w:val="000000" w:themeColor="text1"/>
          <w:lang w:val="fr-FR"/>
        </w:rPr>
      </w:pPr>
    </w:p>
    <w:p w:rsidR="005C7455" w:rsidRPr="004B3555" w:rsidRDefault="005C7455" w:rsidP="002D2767">
      <w:pPr>
        <w:pStyle w:val="Heading3"/>
        <w:spacing w:before="200" w:after="60" w:line="290" w:lineRule="exact"/>
        <w:rPr>
          <w:rFonts w:asciiTheme="minorHAnsi" w:hAnsiTheme="minorHAnsi" w:cstheme="minorHAnsi"/>
          <w:b/>
          <w:color w:val="000000" w:themeColor="text1"/>
          <w:lang w:val="fr-FR"/>
        </w:rPr>
      </w:pPr>
      <w:r>
        <w:rPr>
          <w:rFonts w:asciiTheme="minorHAnsi" w:hAnsiTheme="minorHAnsi" w:cstheme="minorHAnsi"/>
          <w:b/>
          <w:color w:val="000000" w:themeColor="text1"/>
          <w:lang w:val="fr-FR"/>
        </w:rPr>
        <w:t>4. Utilisation du titre de « spécialiste »</w:t>
      </w:r>
    </w:p>
    <w:p w:rsidR="003E4E3C" w:rsidRDefault="005C7455" w:rsidP="003E4E3C">
      <w:pPr>
        <w:pStyle w:val="NormalWeb"/>
        <w:spacing w:before="200" w:beforeAutospacing="0" w:after="60" w:afterAutospacing="0" w:line="290" w:lineRule="exact"/>
        <w:rPr>
          <w:rFonts w:asciiTheme="minorHAnsi" w:hAnsiTheme="minorHAnsi" w:cstheme="minorHAnsi"/>
          <w:color w:val="000000" w:themeColor="text1"/>
          <w:lang w:val="fr-FR"/>
        </w:rPr>
      </w:pPr>
      <w:r>
        <w:rPr>
          <w:rFonts w:asciiTheme="minorHAnsi" w:hAnsiTheme="minorHAnsi" w:cstheme="minorHAnsi"/>
          <w:color w:val="000000" w:themeColor="text1"/>
          <w:lang w:val="fr-FR"/>
        </w:rPr>
        <w:t>Les membres ne peuvent pas utiliser le titre de « spécialiste », à moins d’avoir :</w:t>
      </w:r>
    </w:p>
    <w:p w:rsidR="005C7455" w:rsidRPr="004B3555" w:rsidRDefault="005C7455" w:rsidP="003E4E3C">
      <w:pPr>
        <w:pStyle w:val="NormalWeb"/>
        <w:spacing w:before="200" w:beforeAutospacing="0" w:after="60" w:afterAutospacing="0" w:line="290" w:lineRule="exact"/>
        <w:ind w:left="720"/>
        <w:rPr>
          <w:rFonts w:asciiTheme="minorHAnsi" w:hAnsiTheme="minorHAnsi" w:cstheme="minorHAnsi"/>
          <w:color w:val="000000" w:themeColor="text1"/>
          <w:lang w:val="fr-FR"/>
        </w:rPr>
      </w:pPr>
      <w:r>
        <w:rPr>
          <w:rFonts w:asciiTheme="minorHAnsi" w:hAnsiTheme="minorHAnsi" w:cstheme="minorHAnsi"/>
          <w:color w:val="000000" w:themeColor="text1"/>
          <w:lang w:val="fr-FR"/>
        </w:rPr>
        <w:t>• suivi un programme de certification spécialisé reconnu par l’Ordre des physiothérapeutes;</w:t>
      </w:r>
      <w:r w:rsidR="003E4E3C">
        <w:rPr>
          <w:rFonts w:asciiTheme="minorHAnsi" w:hAnsiTheme="minorHAnsi" w:cstheme="minorHAnsi"/>
          <w:color w:val="000000" w:themeColor="text1"/>
          <w:lang w:val="fr-FR"/>
        </w:rPr>
        <w:br/>
      </w:r>
      <w:r>
        <w:rPr>
          <w:rFonts w:asciiTheme="minorHAnsi" w:hAnsiTheme="minorHAnsi" w:cstheme="minorHAnsi"/>
          <w:color w:val="000000" w:themeColor="text1"/>
          <w:lang w:val="fr-FR"/>
        </w:rPr>
        <w:t>• veillé à ce que cette information soit publiée dans le registre public. </w:t>
      </w:r>
    </w:p>
    <w:p w:rsidR="005C7455" w:rsidRPr="004B3555" w:rsidRDefault="005C7455" w:rsidP="002D2767">
      <w:pPr>
        <w:pStyle w:val="Heading3"/>
        <w:spacing w:before="200" w:after="60" w:line="290" w:lineRule="exact"/>
        <w:rPr>
          <w:rFonts w:asciiTheme="minorHAnsi" w:hAnsiTheme="minorHAnsi" w:cstheme="minorHAnsi"/>
          <w:b/>
          <w:color w:val="000000" w:themeColor="text1"/>
          <w:lang w:val="fr-FR"/>
        </w:rPr>
      </w:pPr>
      <w:r>
        <w:rPr>
          <w:rFonts w:asciiTheme="minorHAnsi" w:hAnsiTheme="minorHAnsi" w:cstheme="minorHAnsi"/>
          <w:b/>
          <w:color w:val="000000" w:themeColor="text1"/>
          <w:lang w:val="fr-FR"/>
        </w:rPr>
        <w:t>5. Utilisation d’autres titres de compétence</w:t>
      </w:r>
    </w:p>
    <w:p w:rsidR="002D2767" w:rsidRDefault="005C7455" w:rsidP="002D2767">
      <w:pPr>
        <w:pStyle w:val="NormalWeb"/>
        <w:spacing w:before="200" w:beforeAutospacing="0" w:after="60" w:afterAutospacing="0" w:line="290" w:lineRule="exact"/>
        <w:rPr>
          <w:rFonts w:asciiTheme="minorHAnsi" w:hAnsiTheme="minorHAnsi" w:cstheme="minorHAnsi"/>
          <w:color w:val="000000" w:themeColor="text1"/>
          <w:lang w:val="fr-FR"/>
        </w:rPr>
      </w:pPr>
      <w:r>
        <w:rPr>
          <w:rFonts w:asciiTheme="minorHAnsi" w:hAnsiTheme="minorHAnsi" w:cstheme="minorHAnsi"/>
          <w:color w:val="000000" w:themeColor="text1"/>
          <w:lang w:val="fr-FR"/>
        </w:rPr>
        <w:t>Les membres peuvent utiliser d’autres </w:t>
      </w:r>
      <w:r w:rsidRPr="004B3555">
        <w:rPr>
          <w:rStyle w:val="Strong"/>
          <w:rFonts w:asciiTheme="minorHAnsi" w:hAnsiTheme="minorHAnsi" w:cstheme="minorHAnsi"/>
          <w:b w:val="0"/>
          <w:color w:val="000000" w:themeColor="text1"/>
          <w:lang w:val="fr-FR"/>
        </w:rPr>
        <w:t>titres de compétences.</w:t>
      </w:r>
      <w:r>
        <w:rPr>
          <w:rFonts w:asciiTheme="minorHAnsi" w:hAnsiTheme="minorHAnsi" w:cstheme="minorHAnsi"/>
          <w:color w:val="000000" w:themeColor="text1"/>
          <w:lang w:val="fr-FR"/>
        </w:rPr>
        <w:t xml:space="preserve"> Lorsque les membres se livrent à la pratique clinique de la physiothérapie, ils doivent afficher leur nom et leurs compétences dans l’ordre suivant :</w:t>
      </w:r>
    </w:p>
    <w:p w:rsidR="002D2767" w:rsidRDefault="005C7455" w:rsidP="002D2767">
      <w:pPr>
        <w:pStyle w:val="NormalWeb"/>
        <w:numPr>
          <w:ilvl w:val="1"/>
          <w:numId w:val="41"/>
        </w:numPr>
        <w:spacing w:before="200" w:beforeAutospacing="0" w:after="60" w:afterAutospacing="0" w:line="290" w:lineRule="exact"/>
        <w:rPr>
          <w:rFonts w:asciiTheme="minorHAnsi" w:hAnsiTheme="minorHAnsi" w:cstheme="minorHAnsi"/>
          <w:color w:val="000000" w:themeColor="text1"/>
          <w:lang w:val="fr-FR"/>
        </w:rPr>
      </w:pPr>
      <w:r>
        <w:rPr>
          <w:rFonts w:asciiTheme="minorHAnsi" w:hAnsiTheme="minorHAnsi" w:cstheme="minorHAnsi"/>
          <w:color w:val="000000" w:themeColor="text1"/>
          <w:lang w:val="fr-FR"/>
        </w:rPr>
        <w:t>leur nom tel qu’il apparaît dans le registre public;</w:t>
      </w:r>
    </w:p>
    <w:p w:rsidR="002D2767" w:rsidRDefault="005C7455" w:rsidP="002D2767">
      <w:pPr>
        <w:pStyle w:val="NormalWeb"/>
        <w:numPr>
          <w:ilvl w:val="1"/>
          <w:numId w:val="41"/>
        </w:numPr>
        <w:spacing w:before="200" w:beforeAutospacing="0" w:after="60" w:afterAutospacing="0" w:line="290" w:lineRule="exact"/>
        <w:rPr>
          <w:rFonts w:asciiTheme="minorHAnsi" w:hAnsiTheme="minorHAnsi" w:cstheme="minorHAnsi"/>
          <w:color w:val="000000" w:themeColor="text1"/>
          <w:lang w:val="fr-FR"/>
        </w:rPr>
      </w:pPr>
      <w:r>
        <w:rPr>
          <w:rFonts w:asciiTheme="minorHAnsi" w:hAnsiTheme="minorHAnsi" w:cstheme="minorHAnsi"/>
          <w:color w:val="000000" w:themeColor="text1"/>
          <w:lang w:val="fr-FR"/>
        </w:rPr>
        <w:t>leur titre de « physiothérapeute » ou de « physiothérapeute résident »;</w:t>
      </w:r>
    </w:p>
    <w:p w:rsidR="005C7455" w:rsidRPr="004B3555" w:rsidRDefault="005C7455" w:rsidP="002D2767">
      <w:pPr>
        <w:pStyle w:val="NormalWeb"/>
        <w:numPr>
          <w:ilvl w:val="1"/>
          <w:numId w:val="41"/>
        </w:numPr>
        <w:spacing w:before="200" w:beforeAutospacing="0" w:after="60" w:afterAutospacing="0" w:line="290" w:lineRule="exact"/>
        <w:rPr>
          <w:rFonts w:asciiTheme="minorHAnsi" w:hAnsiTheme="minorHAnsi" w:cstheme="minorHAnsi"/>
          <w:color w:val="000000" w:themeColor="text1"/>
          <w:lang w:val="fr-FR"/>
        </w:rPr>
      </w:pPr>
      <w:r>
        <w:rPr>
          <w:rFonts w:asciiTheme="minorHAnsi" w:hAnsiTheme="minorHAnsi" w:cstheme="minorHAnsi"/>
          <w:color w:val="000000" w:themeColor="text1"/>
          <w:lang w:val="fr-FR"/>
        </w:rPr>
        <w:t>leurs autres titres de compétences.</w:t>
      </w:r>
    </w:p>
    <w:p w:rsidR="005C7455" w:rsidRPr="004B3555" w:rsidRDefault="005C7455" w:rsidP="002D2767">
      <w:pPr>
        <w:pStyle w:val="Heading3"/>
        <w:spacing w:before="200" w:after="60" w:line="290" w:lineRule="exact"/>
        <w:rPr>
          <w:rFonts w:asciiTheme="minorHAnsi" w:hAnsiTheme="minorHAnsi" w:cstheme="minorHAnsi"/>
          <w:b/>
          <w:color w:val="000000" w:themeColor="text1"/>
          <w:lang w:val="fr-FR"/>
        </w:rPr>
      </w:pPr>
      <w:r>
        <w:rPr>
          <w:rFonts w:asciiTheme="minorHAnsi" w:hAnsiTheme="minorHAnsi" w:cstheme="minorHAnsi"/>
          <w:b/>
          <w:color w:val="000000" w:themeColor="text1"/>
          <w:lang w:val="fr-FR"/>
        </w:rPr>
        <w:t>6. Utilisation d’autres titres réservés</w:t>
      </w:r>
    </w:p>
    <w:p w:rsidR="00D633D6" w:rsidRDefault="005C7455" w:rsidP="002D2767">
      <w:pPr>
        <w:pStyle w:val="NormalWeb"/>
        <w:spacing w:before="200" w:beforeAutospacing="0" w:after="60" w:afterAutospacing="0" w:line="290" w:lineRule="exact"/>
        <w:rPr>
          <w:rFonts w:asciiTheme="minorHAnsi" w:hAnsiTheme="minorHAnsi" w:cstheme="minorHAnsi"/>
          <w:color w:val="000000" w:themeColor="text1"/>
          <w:lang w:val="fr-FR"/>
        </w:rPr>
      </w:pPr>
      <w:r>
        <w:rPr>
          <w:rFonts w:asciiTheme="minorHAnsi" w:hAnsiTheme="minorHAnsi" w:cstheme="minorHAnsi"/>
          <w:color w:val="000000" w:themeColor="text1"/>
          <w:lang w:val="fr-FR"/>
        </w:rPr>
        <w:t>Les membres ne peuvent pas utiliser le titre de « docteur » ni son abréviation « Dr » lorsqu’ils fournissent des soins de physiothérapie.</w:t>
      </w:r>
    </w:p>
    <w:p w:rsidR="005C7455" w:rsidRPr="004B3555" w:rsidRDefault="005C7455" w:rsidP="002D2767">
      <w:pPr>
        <w:pStyle w:val="NormalWeb"/>
        <w:spacing w:before="200" w:beforeAutospacing="0" w:after="60" w:afterAutospacing="0" w:line="290" w:lineRule="exact"/>
        <w:rPr>
          <w:rFonts w:asciiTheme="minorHAnsi" w:hAnsiTheme="minorHAnsi" w:cstheme="minorHAnsi"/>
          <w:color w:val="000000" w:themeColor="text1"/>
          <w:lang w:val="fr-FR"/>
        </w:rPr>
      </w:pPr>
      <w:r>
        <w:rPr>
          <w:rFonts w:asciiTheme="minorHAnsi" w:hAnsiTheme="minorHAnsi" w:cstheme="minorHAnsi"/>
          <w:color w:val="000000" w:themeColor="text1"/>
          <w:lang w:val="fr-FR"/>
        </w:rPr>
        <w:t>Les membres ne peuvent utiliser d’autres titres réservés que conformément à la loi. Par exemple, les membres ne peuvent pas utiliser le titre d’« acupuncteur » à moins d’être également inscrits auprès de l’Ordre des praticiens en médecine traditionnelle chinoise et des acupuncteurs de l’Ontario.</w:t>
      </w:r>
    </w:p>
    <w:p w:rsidR="00F852B0" w:rsidRDefault="00F852B0" w:rsidP="00F852B0">
      <w:pPr>
        <w:spacing w:before="10"/>
        <w:rPr>
          <w:rFonts w:asciiTheme="majorHAnsi" w:eastAsia="Trebuchet MS" w:hAnsiTheme="majorHAnsi" w:cs="Trebuchet MS"/>
          <w:b/>
          <w:sz w:val="28"/>
          <w:lang w:val="fr-FR"/>
        </w:rPr>
      </w:pPr>
    </w:p>
    <w:p w:rsidR="002D2767" w:rsidRDefault="002D2767" w:rsidP="00F852B0">
      <w:pPr>
        <w:spacing w:before="10"/>
        <w:rPr>
          <w:rFonts w:asciiTheme="majorHAnsi" w:eastAsia="Trebuchet MS" w:hAnsiTheme="majorHAnsi" w:cs="Trebuchet MS"/>
          <w:b/>
          <w:sz w:val="28"/>
          <w:lang w:val="fr-FR"/>
        </w:rPr>
      </w:pPr>
    </w:p>
    <w:p w:rsidR="00F852B0" w:rsidRPr="00F852B0" w:rsidRDefault="00F852B0" w:rsidP="00F852B0">
      <w:pPr>
        <w:spacing w:before="10"/>
        <w:rPr>
          <w:rFonts w:asciiTheme="majorHAnsi" w:eastAsia="Trebuchet MS" w:hAnsiTheme="majorHAnsi" w:cs="Trebuchet MS"/>
          <w:b/>
          <w:sz w:val="28"/>
          <w:lang w:val="fr-FR"/>
        </w:rPr>
      </w:pPr>
      <w:r>
        <w:rPr>
          <w:rFonts w:asciiTheme="majorHAnsi" w:eastAsia="Trebuchet MS" w:hAnsiTheme="majorHAnsi" w:cs="Trebuchet MS"/>
          <w:b/>
          <w:sz w:val="28"/>
          <w:lang w:val="fr-FR"/>
        </w:rPr>
        <w:t>Glossaire</w:t>
      </w:r>
    </w:p>
    <w:p w:rsidR="00F852B0" w:rsidRPr="00F852B0" w:rsidRDefault="00F852B0" w:rsidP="00F852B0">
      <w:pPr>
        <w:tabs>
          <w:tab w:val="left" w:pos="1440"/>
        </w:tabs>
        <w:spacing w:before="200"/>
        <w:rPr>
          <w:rFonts w:asciiTheme="minorHAnsi" w:eastAsia="Trebuchet MS" w:hAnsiTheme="minorHAnsi" w:cs="Trebuchet MS"/>
          <w:b/>
          <w:i/>
          <w:lang w:val="fr-FR"/>
        </w:rPr>
      </w:pPr>
      <w:r>
        <w:rPr>
          <w:rFonts w:asciiTheme="minorHAnsi" w:eastAsia="Trebuchet MS" w:hAnsiTheme="minorHAnsi" w:cs="Trebuchet MS"/>
          <w:b/>
          <w:i/>
          <w:lang w:val="fr-FR"/>
        </w:rPr>
        <w:t>Pratique clinique :</w:t>
      </w:r>
      <w:r>
        <w:rPr>
          <w:rFonts w:asciiTheme="minorHAnsi" w:eastAsia="Trebuchet MS" w:hAnsiTheme="minorHAnsi" w:cs="Trebuchet MS"/>
          <w:b/>
          <w:i/>
          <w:lang w:val="fr-FR"/>
        </w:rPr>
        <w:br/>
      </w:r>
      <w:r w:rsidRPr="00F852B0">
        <w:rPr>
          <w:rFonts w:asciiTheme="minorHAnsi" w:eastAsia="Trebuchet MS" w:hAnsiTheme="minorHAnsi" w:cs="Trebuchet MS"/>
          <w:lang w:val="fr-FR"/>
        </w:rPr>
        <w:t>Toute composante d’une évaluation, d’une analyse de résultats ou de traitements administrés à des patients pour laquelle vous êtes directement responsable. Cela comprend l’affectation d’une partie des soins à des aides-physiothérapeutes.</w:t>
      </w:r>
    </w:p>
    <w:p w:rsidR="00F852B0" w:rsidRDefault="00F852B0" w:rsidP="00F852B0">
      <w:pPr>
        <w:tabs>
          <w:tab w:val="left" w:pos="1440"/>
        </w:tabs>
        <w:spacing w:before="200"/>
        <w:rPr>
          <w:rFonts w:asciiTheme="minorHAnsi" w:eastAsia="Trebuchet MS" w:hAnsiTheme="minorHAnsi" w:cs="Trebuchet MS"/>
          <w:lang w:val="fr-FR"/>
        </w:rPr>
      </w:pPr>
      <w:r>
        <w:rPr>
          <w:rFonts w:asciiTheme="minorHAnsi" w:eastAsia="Trebuchet MS" w:hAnsiTheme="minorHAnsi" w:cs="Trebuchet MS"/>
          <w:b/>
          <w:i/>
          <w:lang w:val="fr-FR"/>
        </w:rPr>
        <w:t>Titres de compétences :</w:t>
      </w:r>
      <w:r>
        <w:rPr>
          <w:rFonts w:asciiTheme="minorHAnsi" w:eastAsia="Trebuchet MS" w:hAnsiTheme="minorHAnsi" w:cs="Trebuchet MS"/>
          <w:b/>
          <w:i/>
          <w:lang w:val="fr-FR"/>
        </w:rPr>
        <w:br/>
      </w:r>
      <w:r w:rsidRPr="00F852B0">
        <w:rPr>
          <w:rFonts w:asciiTheme="minorHAnsi" w:eastAsia="Trebuchet MS" w:hAnsiTheme="minorHAnsi" w:cs="Trebuchet MS"/>
          <w:lang w:val="fr-FR"/>
        </w:rPr>
        <w:t>Expression générale désignant différents diplômes, différentes qualifications ou différentes désignations, etc. accordés par divers organismes, y compris des associations professionnelles, des établissements universitaires et des organismes de formation.</w:t>
      </w:r>
    </w:p>
    <w:p w:rsidR="00C44353" w:rsidRPr="00C44353" w:rsidRDefault="00C44353" w:rsidP="00F852B0">
      <w:pPr>
        <w:tabs>
          <w:tab w:val="left" w:pos="1440"/>
        </w:tabs>
        <w:spacing w:before="200"/>
        <w:rPr>
          <w:rFonts w:asciiTheme="minorHAnsi" w:eastAsia="Trebuchet MS" w:hAnsiTheme="minorHAnsi" w:cs="Trebuchet MS"/>
          <w:b/>
          <w:i/>
          <w:lang w:val="fr-FR"/>
        </w:rPr>
      </w:pPr>
      <w:r>
        <w:rPr>
          <w:rFonts w:asciiTheme="minorHAnsi" w:eastAsia="Trebuchet MS" w:hAnsiTheme="minorHAnsi" w:cs="Trebuchet MS"/>
          <w:b/>
          <w:i/>
          <w:lang w:val="fr-FR"/>
        </w:rPr>
        <w:lastRenderedPageBreak/>
        <w:t>Trompeur :</w:t>
      </w:r>
      <w:r>
        <w:rPr>
          <w:rFonts w:asciiTheme="minorHAnsi" w:eastAsia="Trebuchet MS" w:hAnsiTheme="minorHAnsi" w:cs="Trebuchet MS"/>
          <w:b/>
          <w:i/>
          <w:lang w:val="fr-FR"/>
        </w:rPr>
        <w:br/>
      </w:r>
      <w:r w:rsidR="000A7365">
        <w:rPr>
          <w:rFonts w:asciiTheme="minorHAnsi" w:hAnsiTheme="minorHAnsi"/>
          <w:lang w:val="fr-FR"/>
        </w:rPr>
        <w:t>Le fait d’omettre des informations importantes ou d’inclure des renseignements non pertinents et distrayants.</w:t>
      </w:r>
    </w:p>
    <w:p w:rsidR="00B2489D" w:rsidRPr="004B3555" w:rsidRDefault="00B2489D" w:rsidP="004B3555">
      <w:pPr>
        <w:pStyle w:val="Body"/>
        <w:spacing w:before="20" w:after="60"/>
        <w:rPr>
          <w:rFonts w:cstheme="minorHAnsi"/>
          <w:color w:val="000000" w:themeColor="text1"/>
          <w:lang w:val="fr-FR"/>
        </w:rPr>
      </w:pPr>
    </w:p>
    <w:sectPr w:rsidR="00B2489D" w:rsidRPr="004B3555" w:rsidSect="004B3555">
      <w:headerReference w:type="default" r:id="rId7"/>
      <w:footerReference w:type="default" r:id="rId8"/>
      <w:headerReference w:type="first" r:id="rId9"/>
      <w:footerReference w:type="first" r:id="rId10"/>
      <w:pgSz w:w="12240" w:h="15840" w:code="1"/>
      <w:pgMar w:top="1440" w:right="1440" w:bottom="1440" w:left="1440" w:header="706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76D9" w:rsidRDefault="007976D9" w:rsidP="00B54674">
      <w:r>
        <w:separator/>
      </w:r>
    </w:p>
  </w:endnote>
  <w:endnote w:type="continuationSeparator" w:id="0">
    <w:p w:rsidR="007976D9" w:rsidRDefault="007976D9" w:rsidP="00B54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3555" w:rsidRDefault="004B3555">
    <w:pPr>
      <w:pStyle w:val="Footer"/>
    </w:pPr>
    <w:r w:rsidRPr="004B3555"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49DE90A" wp14:editId="19020225">
              <wp:simplePos x="0" y="0"/>
              <wp:positionH relativeFrom="column">
                <wp:posOffset>2171700</wp:posOffset>
              </wp:positionH>
              <wp:positionV relativeFrom="paragraph">
                <wp:posOffset>-271780</wp:posOffset>
              </wp:positionV>
              <wp:extent cx="3812540" cy="1403985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2540" cy="14039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B3555" w:rsidRPr="004B3555" w:rsidRDefault="004B3555" w:rsidP="004B3555">
                          <w:pPr>
                            <w:jc w:val="right"/>
                            <w:rPr>
                              <w:rFonts w:asciiTheme="majorHAnsi" w:hAnsiTheme="majorHAnsi"/>
                              <w:i/>
                              <w:sz w:val="18"/>
                              <w:szCs w:val="18"/>
                              <w:lang w:val="fr-FR"/>
                            </w:rPr>
                          </w:pPr>
                          <w:r>
                            <w:rPr>
                              <w:rFonts w:asciiTheme="majorHAnsi" w:hAnsiTheme="majorHAnsi"/>
                              <w:i/>
                              <w:sz w:val="18"/>
                              <w:lang w:val="fr-FR"/>
                            </w:rPr>
                            <w:t>Norme sur les titres réservés, titres de compétences et spécialités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49DE90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71pt;margin-top:-21.4pt;width:300.2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" filled="f" stroked="f">
              <v:textbox style="mso-fit-shape-to-text:t">
                <w:txbxContent>
                  <w:p w:rsidR="004B3555" w:rsidRPr="004B3555" w:rsidRDefault="004B3555" w:rsidP="004B3555">
                    <w:pPr>
                      <w:jc w:val="right"/>
                      <w:rPr>
                        <w:rFonts w:asciiTheme="majorHAnsi" w:hAnsiTheme="majorHAnsi"/>
                        <w:i/>
                        <w:sz w:val="18"/>
                        <w:szCs w:val="18"/>
                        <w:lang w:val="fr-FR"/>
                      </w:rPr>
                    </w:pPr>
                    <w:r>
                      <w:rPr>
                        <w:rFonts w:asciiTheme="majorHAnsi" w:hAnsiTheme="majorHAnsi"/>
                        <w:i/>
                        <w:sz w:val="18"/>
                        <w:lang w:val="fr-FR"/>
                      </w:rPr>
                      <w:t>Norme sur les titres réservés, titres de compétences et spécialités</w:t>
                    </w:r>
                  </w:p>
                </w:txbxContent>
              </v:textbox>
            </v:shape>
          </w:pict>
        </mc:Fallback>
      </mc:AlternateContent>
    </w:r>
    <w:r w:rsidRPr="004B3555">
      <w:rPr>
        <w:noProof/>
        <w:lang w:val="en-CA" w:eastAsia="en-CA"/>
      </w:rPr>
      <w:drawing>
        <wp:anchor distT="0" distB="0" distL="114300" distR="114300" simplePos="0" relativeHeight="251660288" behindDoc="0" locked="0" layoutInCell="1" allowOverlap="1" wp14:anchorId="0FBC0213" wp14:editId="3AA8464E">
          <wp:simplePos x="0" y="0"/>
          <wp:positionH relativeFrom="column">
            <wp:posOffset>-123825</wp:posOffset>
          </wp:positionH>
          <wp:positionV relativeFrom="paragraph">
            <wp:posOffset>-322580</wp:posOffset>
          </wp:positionV>
          <wp:extent cx="963295" cy="323850"/>
          <wp:effectExtent l="0" t="0" r="8255" b="0"/>
          <wp:wrapNone/>
          <wp:docPr id="7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3295" cy="323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3555" w:rsidRDefault="004B3555">
    <w:pPr>
      <w:pStyle w:val="Footer"/>
    </w:pPr>
  </w:p>
  <w:p w:rsidR="004B3555" w:rsidRDefault="004B355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76D9" w:rsidRDefault="007976D9" w:rsidP="00B54674">
      <w:r>
        <w:separator/>
      </w:r>
    </w:p>
  </w:footnote>
  <w:footnote w:type="continuationSeparator" w:id="0">
    <w:p w:rsidR="007976D9" w:rsidRDefault="007976D9" w:rsidP="00B546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7715" w:rsidRDefault="00347715">
    <w:pPr>
      <w:pStyle w:val="Header"/>
    </w:pPr>
  </w:p>
  <w:p w:rsidR="00347715" w:rsidRDefault="0034771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3555" w:rsidRDefault="004B3555">
    <w:pPr>
      <w:pStyle w:val="Header"/>
    </w:pPr>
    <w:r>
      <w:rPr>
        <w:noProof/>
        <w:sz w:val="20"/>
        <w:szCs w:val="20"/>
        <w:lang w:val="en-CA" w:eastAsia="en-CA"/>
      </w:rPr>
      <w:drawing>
        <wp:inline distT="0" distB="0" distL="0" distR="0" wp14:anchorId="38F7D533" wp14:editId="16BAC91E">
          <wp:extent cx="1505711" cy="505968"/>
          <wp:effectExtent l="0" t="0" r="0" b="0"/>
          <wp:docPr id="3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05711" cy="5059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B3555" w:rsidRDefault="004B355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A0E39"/>
    <w:multiLevelType w:val="hybridMultilevel"/>
    <w:tmpl w:val="967C7F0E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385656"/>
    <w:multiLevelType w:val="hybridMultilevel"/>
    <w:tmpl w:val="CE3C5B9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E67DE1"/>
    <w:multiLevelType w:val="hybridMultilevel"/>
    <w:tmpl w:val="75BAC938"/>
    <w:lvl w:ilvl="0" w:tplc="E74E48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2F4AD1"/>
    <w:multiLevelType w:val="hybridMultilevel"/>
    <w:tmpl w:val="E1041A82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BFD1508"/>
    <w:multiLevelType w:val="hybridMultilevel"/>
    <w:tmpl w:val="4F1670D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CFD6CAF0">
      <w:start w:val="1"/>
      <w:numFmt w:val="lowerRoman"/>
      <w:lvlText w:val="(%2)"/>
      <w:lvlJc w:val="right"/>
      <w:pPr>
        <w:ind w:left="1440" w:hanging="360"/>
      </w:pPr>
      <w:rPr>
        <w:rFonts w:hint="default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EA371E"/>
    <w:multiLevelType w:val="hybridMultilevel"/>
    <w:tmpl w:val="58923642"/>
    <w:lvl w:ilvl="0" w:tplc="634EFD96">
      <w:start w:val="1"/>
      <w:numFmt w:val="lowerRoman"/>
      <w:lvlText w:val="(%1)"/>
      <w:lvlJc w:val="right"/>
      <w:pPr>
        <w:tabs>
          <w:tab w:val="num" w:pos="900"/>
        </w:tabs>
        <w:ind w:left="90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12D3616B"/>
    <w:multiLevelType w:val="hybridMultilevel"/>
    <w:tmpl w:val="55F029EE"/>
    <w:lvl w:ilvl="0" w:tplc="E04A1B78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CFD6CAF0">
      <w:start w:val="1"/>
      <w:numFmt w:val="lowerRoman"/>
      <w:lvlText w:val="(%2)"/>
      <w:lvlJc w:val="right"/>
      <w:pPr>
        <w:ind w:left="1800" w:hanging="360"/>
      </w:pPr>
      <w:rPr>
        <w:rFonts w:hint="default"/>
      </w:r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3642807"/>
    <w:multiLevelType w:val="hybridMultilevel"/>
    <w:tmpl w:val="ACFCE304"/>
    <w:lvl w:ilvl="0" w:tplc="265042F6">
      <w:numFmt w:val="bullet"/>
      <w:pStyle w:val="Bullets"/>
      <w:lvlText w:val="•"/>
      <w:lvlJc w:val="left"/>
      <w:pPr>
        <w:ind w:left="720" w:hanging="360"/>
      </w:pPr>
      <w:rPr>
        <w:rFonts w:ascii="Arial" w:hAnsi="Arial" w:hint="default"/>
        <w:sz w:val="24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873948"/>
    <w:multiLevelType w:val="hybridMultilevel"/>
    <w:tmpl w:val="760E6880"/>
    <w:lvl w:ilvl="0" w:tplc="10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B82BFB"/>
    <w:multiLevelType w:val="hybridMultilevel"/>
    <w:tmpl w:val="F5160CC6"/>
    <w:lvl w:ilvl="0" w:tplc="634EFD96">
      <w:start w:val="1"/>
      <w:numFmt w:val="lowerRoman"/>
      <w:lvlText w:val="(%1)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B222EC0"/>
    <w:multiLevelType w:val="hybridMultilevel"/>
    <w:tmpl w:val="4C06EE42"/>
    <w:lvl w:ilvl="0" w:tplc="CFD6CAF0">
      <w:start w:val="1"/>
      <w:numFmt w:val="lowerRoman"/>
      <w:lvlText w:val="(%1)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E986D72"/>
    <w:multiLevelType w:val="hybridMultilevel"/>
    <w:tmpl w:val="0FA21716"/>
    <w:lvl w:ilvl="0" w:tplc="CFD6CAF0">
      <w:start w:val="1"/>
      <w:numFmt w:val="lowerRoman"/>
      <w:lvlText w:val="(%1)"/>
      <w:lvlJc w:val="right"/>
      <w:pPr>
        <w:ind w:left="1440" w:hanging="360"/>
      </w:pPr>
      <w:rPr>
        <w:rFonts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F9140C9"/>
    <w:multiLevelType w:val="hybridMultilevel"/>
    <w:tmpl w:val="00B09C4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093879"/>
    <w:multiLevelType w:val="hybridMultilevel"/>
    <w:tmpl w:val="908814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3B2B71"/>
    <w:multiLevelType w:val="hybridMultilevel"/>
    <w:tmpl w:val="942007F2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71D44A9"/>
    <w:multiLevelType w:val="hybridMultilevel"/>
    <w:tmpl w:val="6E46EEFE"/>
    <w:lvl w:ilvl="0" w:tplc="634EFD96">
      <w:start w:val="1"/>
      <w:numFmt w:val="lowerRoman"/>
      <w:lvlText w:val="(%1)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95F6939"/>
    <w:multiLevelType w:val="hybridMultilevel"/>
    <w:tmpl w:val="D6285A86"/>
    <w:lvl w:ilvl="0" w:tplc="1BCE1B42">
      <w:start w:val="1"/>
      <w:numFmt w:val="bullet"/>
      <w:lvlText w:val=""/>
      <w:lvlJc w:val="left"/>
      <w:pPr>
        <w:tabs>
          <w:tab w:val="num" w:pos="344"/>
        </w:tabs>
        <w:ind w:left="34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29EE3FCF"/>
    <w:multiLevelType w:val="hybridMultilevel"/>
    <w:tmpl w:val="708072B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FE1E07"/>
    <w:multiLevelType w:val="hybridMultilevel"/>
    <w:tmpl w:val="A0C2B182"/>
    <w:lvl w:ilvl="0" w:tplc="634EFD96">
      <w:start w:val="1"/>
      <w:numFmt w:val="lowerRoman"/>
      <w:lvlText w:val="(%1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634EFD96">
      <w:start w:val="1"/>
      <w:numFmt w:val="lowerRoman"/>
      <w:lvlText w:val="(%3)"/>
      <w:lvlJc w:val="right"/>
      <w:pPr>
        <w:tabs>
          <w:tab w:val="num" w:pos="2520"/>
        </w:tabs>
        <w:ind w:left="252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340013A5"/>
    <w:multiLevelType w:val="hybridMultilevel"/>
    <w:tmpl w:val="9DF2D84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EB2CB6FC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111A76"/>
    <w:multiLevelType w:val="hybridMultilevel"/>
    <w:tmpl w:val="87EE40D4"/>
    <w:lvl w:ilvl="0" w:tplc="1009001B">
      <w:start w:val="1"/>
      <w:numFmt w:val="lowerRoman"/>
      <w:lvlText w:val="%1."/>
      <w:lvlJc w:val="right"/>
      <w:pPr>
        <w:ind w:left="360" w:hanging="360"/>
      </w:pPr>
      <w:rPr>
        <w:rFonts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D2C707D"/>
    <w:multiLevelType w:val="hybridMultilevel"/>
    <w:tmpl w:val="D9A89F14"/>
    <w:lvl w:ilvl="0" w:tplc="09CEA56E">
      <w:start w:val="4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01C3C58"/>
    <w:multiLevelType w:val="hybridMultilevel"/>
    <w:tmpl w:val="930E2246"/>
    <w:lvl w:ilvl="0" w:tplc="10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0841CF"/>
    <w:multiLevelType w:val="hybridMultilevel"/>
    <w:tmpl w:val="85F8DB00"/>
    <w:lvl w:ilvl="0" w:tplc="10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1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4314839"/>
    <w:multiLevelType w:val="hybridMultilevel"/>
    <w:tmpl w:val="22B0FAF6"/>
    <w:lvl w:ilvl="0" w:tplc="BBCC3730">
      <w:start w:val="1"/>
      <w:numFmt w:val="lowerRoman"/>
      <w:lvlText w:val="(%1)"/>
      <w:lvlJc w:val="right"/>
      <w:pPr>
        <w:tabs>
          <w:tab w:val="num" w:pos="720"/>
        </w:tabs>
        <w:ind w:left="720" w:hanging="1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5" w15:restartNumberingAfterBreak="0">
    <w:nsid w:val="44DA3031"/>
    <w:multiLevelType w:val="hybridMultilevel"/>
    <w:tmpl w:val="646CFEA6"/>
    <w:lvl w:ilvl="0" w:tplc="88B04F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8E1F25"/>
    <w:multiLevelType w:val="hybridMultilevel"/>
    <w:tmpl w:val="F872E9E4"/>
    <w:lvl w:ilvl="0" w:tplc="634EFD96">
      <w:start w:val="1"/>
      <w:numFmt w:val="lowerRoman"/>
      <w:lvlText w:val="(%1)"/>
      <w:lvlJc w:val="right"/>
      <w:pPr>
        <w:tabs>
          <w:tab w:val="num" w:pos="900"/>
        </w:tabs>
        <w:ind w:left="90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AFC72C3"/>
    <w:multiLevelType w:val="hybridMultilevel"/>
    <w:tmpl w:val="F14A38EC"/>
    <w:lvl w:ilvl="0" w:tplc="CFD6CAF0">
      <w:start w:val="1"/>
      <w:numFmt w:val="lowerRoman"/>
      <w:lvlText w:val="(%1)"/>
      <w:lvlJc w:val="right"/>
      <w:pPr>
        <w:ind w:left="1440" w:hanging="360"/>
      </w:pPr>
      <w:rPr>
        <w:rFonts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17C4EC3"/>
    <w:multiLevelType w:val="multilevel"/>
    <w:tmpl w:val="C3564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46567BA"/>
    <w:multiLevelType w:val="hybridMultilevel"/>
    <w:tmpl w:val="100CDB0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2C3C28"/>
    <w:multiLevelType w:val="hybridMultilevel"/>
    <w:tmpl w:val="258232A4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60E2023"/>
    <w:multiLevelType w:val="hybridMultilevel"/>
    <w:tmpl w:val="EC806FF2"/>
    <w:lvl w:ilvl="0" w:tplc="CFD6CAF0">
      <w:start w:val="1"/>
      <w:numFmt w:val="lowerRoman"/>
      <w:lvlText w:val="(%1)"/>
      <w:lvlJc w:val="right"/>
      <w:pPr>
        <w:tabs>
          <w:tab w:val="num" w:pos="900"/>
        </w:tabs>
        <w:ind w:left="900" w:hanging="1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 w15:restartNumberingAfterBreak="0">
    <w:nsid w:val="5A1B193D"/>
    <w:multiLevelType w:val="hybridMultilevel"/>
    <w:tmpl w:val="D7BCF3E4"/>
    <w:lvl w:ilvl="0" w:tplc="CFD6CAF0">
      <w:start w:val="1"/>
      <w:numFmt w:val="lowerRoman"/>
      <w:lvlText w:val="(%1)"/>
      <w:lvlJc w:val="right"/>
      <w:pPr>
        <w:ind w:left="144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5A8724E0"/>
    <w:multiLevelType w:val="hybridMultilevel"/>
    <w:tmpl w:val="B5F047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BE936A8"/>
    <w:multiLevelType w:val="hybridMultilevel"/>
    <w:tmpl w:val="35BCD7EC"/>
    <w:lvl w:ilvl="0" w:tplc="10090013">
      <w:start w:val="1"/>
      <w:numFmt w:val="upperRoman"/>
      <w:lvlText w:val="%1."/>
      <w:lvlJc w:val="righ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C5E5BDB"/>
    <w:multiLevelType w:val="hybridMultilevel"/>
    <w:tmpl w:val="2F44C772"/>
    <w:lvl w:ilvl="0" w:tplc="CFD6CAF0">
      <w:start w:val="1"/>
      <w:numFmt w:val="lowerRoman"/>
      <w:lvlText w:val="(%1)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79B6051"/>
    <w:multiLevelType w:val="hybridMultilevel"/>
    <w:tmpl w:val="790655D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B2D65E0"/>
    <w:multiLevelType w:val="hybridMultilevel"/>
    <w:tmpl w:val="1292EC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B817194"/>
    <w:multiLevelType w:val="hybridMultilevel"/>
    <w:tmpl w:val="FE720F8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B8D4667"/>
    <w:multiLevelType w:val="hybridMultilevel"/>
    <w:tmpl w:val="4948CB2E"/>
    <w:lvl w:ilvl="0" w:tplc="1BCE1B42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C792EA7"/>
    <w:multiLevelType w:val="hybridMultilevel"/>
    <w:tmpl w:val="DDAA871A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5FF0449"/>
    <w:multiLevelType w:val="hybridMultilevel"/>
    <w:tmpl w:val="5FD87666"/>
    <w:lvl w:ilvl="0" w:tplc="CFD6CAF0">
      <w:start w:val="1"/>
      <w:numFmt w:val="lowerRoman"/>
      <w:lvlText w:val="(%1)"/>
      <w:lvlJc w:val="right"/>
      <w:pPr>
        <w:tabs>
          <w:tab w:val="num" w:pos="720"/>
        </w:tabs>
        <w:ind w:left="720" w:hanging="18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 w:tplc="8BD27C86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2" w15:restartNumberingAfterBreak="0">
    <w:nsid w:val="76946F16"/>
    <w:multiLevelType w:val="hybridMultilevel"/>
    <w:tmpl w:val="D7266270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8080F2A"/>
    <w:multiLevelType w:val="hybridMultilevel"/>
    <w:tmpl w:val="14D2026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D0C7B97"/>
    <w:multiLevelType w:val="multilevel"/>
    <w:tmpl w:val="0F34B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EA266B0"/>
    <w:multiLevelType w:val="hybridMultilevel"/>
    <w:tmpl w:val="97726CDA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31"/>
  </w:num>
  <w:num w:numId="3">
    <w:abstractNumId w:val="10"/>
  </w:num>
  <w:num w:numId="4">
    <w:abstractNumId w:val="5"/>
  </w:num>
  <w:num w:numId="5">
    <w:abstractNumId w:val="26"/>
  </w:num>
  <w:num w:numId="6">
    <w:abstractNumId w:val="15"/>
  </w:num>
  <w:num w:numId="7">
    <w:abstractNumId w:val="9"/>
  </w:num>
  <w:num w:numId="8">
    <w:abstractNumId w:val="18"/>
  </w:num>
  <w:num w:numId="9">
    <w:abstractNumId w:val="35"/>
  </w:num>
  <w:num w:numId="10">
    <w:abstractNumId w:val="39"/>
  </w:num>
  <w:num w:numId="11">
    <w:abstractNumId w:val="16"/>
  </w:num>
  <w:num w:numId="12">
    <w:abstractNumId w:val="21"/>
  </w:num>
  <w:num w:numId="13">
    <w:abstractNumId w:val="0"/>
  </w:num>
  <w:num w:numId="14">
    <w:abstractNumId w:val="40"/>
  </w:num>
  <w:num w:numId="15">
    <w:abstractNumId w:val="42"/>
  </w:num>
  <w:num w:numId="16">
    <w:abstractNumId w:val="43"/>
  </w:num>
  <w:num w:numId="17">
    <w:abstractNumId w:val="3"/>
  </w:num>
  <w:num w:numId="18">
    <w:abstractNumId w:val="14"/>
  </w:num>
  <w:num w:numId="19">
    <w:abstractNumId w:val="41"/>
  </w:num>
  <w:num w:numId="20">
    <w:abstractNumId w:val="45"/>
  </w:num>
  <w:num w:numId="21">
    <w:abstractNumId w:val="23"/>
  </w:num>
  <w:num w:numId="22">
    <w:abstractNumId w:val="1"/>
  </w:num>
  <w:num w:numId="23">
    <w:abstractNumId w:val="30"/>
  </w:num>
  <w:num w:numId="24">
    <w:abstractNumId w:val="34"/>
  </w:num>
  <w:num w:numId="25">
    <w:abstractNumId w:val="32"/>
  </w:num>
  <w:num w:numId="26">
    <w:abstractNumId w:val="20"/>
  </w:num>
  <w:num w:numId="27">
    <w:abstractNumId w:val="27"/>
  </w:num>
  <w:num w:numId="28">
    <w:abstractNumId w:val="11"/>
  </w:num>
  <w:num w:numId="29">
    <w:abstractNumId w:val="4"/>
  </w:num>
  <w:num w:numId="30">
    <w:abstractNumId w:val="6"/>
  </w:num>
  <w:num w:numId="31">
    <w:abstractNumId w:val="2"/>
  </w:num>
  <w:num w:numId="32">
    <w:abstractNumId w:val="25"/>
  </w:num>
  <w:num w:numId="33">
    <w:abstractNumId w:val="7"/>
  </w:num>
  <w:num w:numId="34">
    <w:abstractNumId w:val="29"/>
  </w:num>
  <w:num w:numId="35">
    <w:abstractNumId w:val="12"/>
  </w:num>
  <w:num w:numId="36">
    <w:abstractNumId w:val="22"/>
  </w:num>
  <w:num w:numId="37">
    <w:abstractNumId w:val="8"/>
  </w:num>
  <w:num w:numId="38">
    <w:abstractNumId w:val="19"/>
  </w:num>
  <w:num w:numId="39">
    <w:abstractNumId w:val="13"/>
  </w:num>
  <w:num w:numId="40">
    <w:abstractNumId w:val="33"/>
  </w:num>
  <w:num w:numId="41">
    <w:abstractNumId w:val="44"/>
  </w:num>
  <w:num w:numId="42">
    <w:abstractNumId w:val="28"/>
  </w:num>
  <w:num w:numId="43">
    <w:abstractNumId w:val="36"/>
  </w:num>
  <w:num w:numId="44">
    <w:abstractNumId w:val="38"/>
  </w:num>
  <w:num w:numId="45">
    <w:abstractNumId w:val="17"/>
  </w:num>
  <w:num w:numId="46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Formatting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674"/>
    <w:rsid w:val="00010DD1"/>
    <w:rsid w:val="000222E2"/>
    <w:rsid w:val="00054A79"/>
    <w:rsid w:val="0006719D"/>
    <w:rsid w:val="00084FD7"/>
    <w:rsid w:val="000A319E"/>
    <w:rsid w:val="000A7365"/>
    <w:rsid w:val="000B1CAC"/>
    <w:rsid w:val="000B57B7"/>
    <w:rsid w:val="000D26B8"/>
    <w:rsid w:val="000D4E40"/>
    <w:rsid w:val="000E033D"/>
    <w:rsid w:val="000E321A"/>
    <w:rsid w:val="00133AAF"/>
    <w:rsid w:val="001606E5"/>
    <w:rsid w:val="0017510B"/>
    <w:rsid w:val="00190CD6"/>
    <w:rsid w:val="001A10F4"/>
    <w:rsid w:val="001A351C"/>
    <w:rsid w:val="00243074"/>
    <w:rsid w:val="0024557E"/>
    <w:rsid w:val="00270272"/>
    <w:rsid w:val="002723B0"/>
    <w:rsid w:val="00280268"/>
    <w:rsid w:val="0028076E"/>
    <w:rsid w:val="0029395F"/>
    <w:rsid w:val="002953A0"/>
    <w:rsid w:val="002B3F51"/>
    <w:rsid w:val="002D2767"/>
    <w:rsid w:val="002F19E5"/>
    <w:rsid w:val="00306F0A"/>
    <w:rsid w:val="00317A10"/>
    <w:rsid w:val="00327F08"/>
    <w:rsid w:val="00330E4C"/>
    <w:rsid w:val="003476FD"/>
    <w:rsid w:val="00347715"/>
    <w:rsid w:val="00367E08"/>
    <w:rsid w:val="003B6EB4"/>
    <w:rsid w:val="003C4618"/>
    <w:rsid w:val="003E4E3C"/>
    <w:rsid w:val="003F5F44"/>
    <w:rsid w:val="0042335E"/>
    <w:rsid w:val="00456359"/>
    <w:rsid w:val="0047701F"/>
    <w:rsid w:val="00477A1B"/>
    <w:rsid w:val="004B3555"/>
    <w:rsid w:val="004D5099"/>
    <w:rsid w:val="004D644B"/>
    <w:rsid w:val="00507209"/>
    <w:rsid w:val="005132C8"/>
    <w:rsid w:val="005511D4"/>
    <w:rsid w:val="005A20B6"/>
    <w:rsid w:val="005A3335"/>
    <w:rsid w:val="005B6668"/>
    <w:rsid w:val="005C7455"/>
    <w:rsid w:val="005D0343"/>
    <w:rsid w:val="005D1C6A"/>
    <w:rsid w:val="005D2FEA"/>
    <w:rsid w:val="005E69A2"/>
    <w:rsid w:val="005F52CF"/>
    <w:rsid w:val="0060074F"/>
    <w:rsid w:val="00640256"/>
    <w:rsid w:val="00641AC3"/>
    <w:rsid w:val="00661CC8"/>
    <w:rsid w:val="00673607"/>
    <w:rsid w:val="006810F9"/>
    <w:rsid w:val="006831EE"/>
    <w:rsid w:val="006F504F"/>
    <w:rsid w:val="00726AF0"/>
    <w:rsid w:val="00735590"/>
    <w:rsid w:val="00771995"/>
    <w:rsid w:val="007976D9"/>
    <w:rsid w:val="007C1795"/>
    <w:rsid w:val="007E03B5"/>
    <w:rsid w:val="007F23AC"/>
    <w:rsid w:val="00801148"/>
    <w:rsid w:val="00802576"/>
    <w:rsid w:val="00830016"/>
    <w:rsid w:val="008324A0"/>
    <w:rsid w:val="008330A5"/>
    <w:rsid w:val="00837EEF"/>
    <w:rsid w:val="00844AD1"/>
    <w:rsid w:val="00884389"/>
    <w:rsid w:val="00893E5F"/>
    <w:rsid w:val="008B6B34"/>
    <w:rsid w:val="008E5083"/>
    <w:rsid w:val="008F04A8"/>
    <w:rsid w:val="008F260C"/>
    <w:rsid w:val="0090202A"/>
    <w:rsid w:val="0090745F"/>
    <w:rsid w:val="00965D0D"/>
    <w:rsid w:val="00973BC0"/>
    <w:rsid w:val="00980BD8"/>
    <w:rsid w:val="009A4714"/>
    <w:rsid w:val="009B6A09"/>
    <w:rsid w:val="009C14F6"/>
    <w:rsid w:val="009F07C0"/>
    <w:rsid w:val="009F0CA0"/>
    <w:rsid w:val="00A42A57"/>
    <w:rsid w:val="00A52977"/>
    <w:rsid w:val="00A86E67"/>
    <w:rsid w:val="00A92ADE"/>
    <w:rsid w:val="00AA570F"/>
    <w:rsid w:val="00AE6103"/>
    <w:rsid w:val="00B14035"/>
    <w:rsid w:val="00B21F28"/>
    <w:rsid w:val="00B2489D"/>
    <w:rsid w:val="00B24A30"/>
    <w:rsid w:val="00B33A5F"/>
    <w:rsid w:val="00B441A8"/>
    <w:rsid w:val="00B53AFD"/>
    <w:rsid w:val="00B54674"/>
    <w:rsid w:val="00B96F31"/>
    <w:rsid w:val="00BA5DE5"/>
    <w:rsid w:val="00BB3FB7"/>
    <w:rsid w:val="00BC0A7E"/>
    <w:rsid w:val="00BC1427"/>
    <w:rsid w:val="00BC250B"/>
    <w:rsid w:val="00C11992"/>
    <w:rsid w:val="00C1309D"/>
    <w:rsid w:val="00C44353"/>
    <w:rsid w:val="00C56381"/>
    <w:rsid w:val="00C60608"/>
    <w:rsid w:val="00CA5BDD"/>
    <w:rsid w:val="00CC58E2"/>
    <w:rsid w:val="00D0684C"/>
    <w:rsid w:val="00D10C1B"/>
    <w:rsid w:val="00D14BD1"/>
    <w:rsid w:val="00D17FCC"/>
    <w:rsid w:val="00D22AB6"/>
    <w:rsid w:val="00D44D32"/>
    <w:rsid w:val="00D5042B"/>
    <w:rsid w:val="00D5695E"/>
    <w:rsid w:val="00D633D6"/>
    <w:rsid w:val="00D7476C"/>
    <w:rsid w:val="00D80EF1"/>
    <w:rsid w:val="00DA668C"/>
    <w:rsid w:val="00DB0292"/>
    <w:rsid w:val="00DE0692"/>
    <w:rsid w:val="00DF7B05"/>
    <w:rsid w:val="00E13DEF"/>
    <w:rsid w:val="00E41FD5"/>
    <w:rsid w:val="00E42115"/>
    <w:rsid w:val="00E629AC"/>
    <w:rsid w:val="00E72D24"/>
    <w:rsid w:val="00E92F38"/>
    <w:rsid w:val="00EB2E3B"/>
    <w:rsid w:val="00F37FA2"/>
    <w:rsid w:val="00F4032E"/>
    <w:rsid w:val="00F44B19"/>
    <w:rsid w:val="00F57932"/>
    <w:rsid w:val="00F63B93"/>
    <w:rsid w:val="00F852B0"/>
    <w:rsid w:val="00FA1533"/>
    <w:rsid w:val="00FB5060"/>
    <w:rsid w:val="00FB572A"/>
    <w:rsid w:val="00FC7AA1"/>
    <w:rsid w:val="00FD563E"/>
    <w:rsid w:val="00FF1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B18BADE-4396-4629-A6A2-663256C5D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46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Body"/>
    <w:link w:val="Heading1Char"/>
    <w:uiPriority w:val="9"/>
    <w:qFormat/>
    <w:rsid w:val="00507209"/>
    <w:pPr>
      <w:keepNext/>
      <w:keepLines/>
      <w:spacing w:after="120"/>
      <w:outlineLvl w:val="0"/>
    </w:pPr>
    <w:rPr>
      <w:rFonts w:asciiTheme="minorHAnsi" w:eastAsiaTheme="majorEastAsia" w:hAnsiTheme="minorHAnsi" w:cstheme="majorBidi"/>
      <w:b/>
      <w:bCs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C745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4674"/>
    <w:pPr>
      <w:ind w:left="720"/>
      <w:contextualSpacing/>
    </w:pPr>
    <w:rPr>
      <w:szCs w:val="20"/>
      <w:lang w:val="en-CA"/>
    </w:rPr>
  </w:style>
  <w:style w:type="paragraph" w:styleId="FootnoteText">
    <w:name w:val="footnote text"/>
    <w:basedOn w:val="Normal"/>
    <w:link w:val="FootnoteTextChar"/>
    <w:uiPriority w:val="99"/>
    <w:semiHidden/>
    <w:rsid w:val="00B5467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54674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uiPriority w:val="99"/>
    <w:semiHidden/>
    <w:rsid w:val="00B54674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2E3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2E3B"/>
    <w:rPr>
      <w:rFonts w:ascii="Segoe UI" w:eastAsia="Times New Roman" w:hAnsi="Segoe UI" w:cs="Segoe UI"/>
      <w:sz w:val="18"/>
      <w:szCs w:val="18"/>
      <w:lang w:val="en-US"/>
    </w:rPr>
  </w:style>
  <w:style w:type="character" w:customStyle="1" w:styleId="tgc">
    <w:name w:val="_tgc"/>
    <w:basedOn w:val="DefaultParagraphFont"/>
    <w:rsid w:val="00B53AFD"/>
  </w:style>
  <w:style w:type="paragraph" w:customStyle="1" w:styleId="Body">
    <w:name w:val="Body"/>
    <w:basedOn w:val="ListParagraph"/>
    <w:qFormat/>
    <w:rsid w:val="00AA570F"/>
    <w:pPr>
      <w:autoSpaceDE w:val="0"/>
      <w:autoSpaceDN w:val="0"/>
      <w:adjustRightInd w:val="0"/>
      <w:spacing w:after="120"/>
      <w:ind w:left="0"/>
    </w:pPr>
    <w:rPr>
      <w:rFonts w:asciiTheme="minorHAnsi" w:hAnsiTheme="minorHAnsi" w:cs="Arial"/>
      <w:color w:val="000000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507209"/>
    <w:rPr>
      <w:rFonts w:eastAsiaTheme="majorEastAsia" w:cstheme="majorBidi"/>
      <w:b/>
      <w:bCs/>
      <w:sz w:val="24"/>
      <w:szCs w:val="28"/>
      <w:lang w:val="en-US"/>
    </w:rPr>
  </w:style>
  <w:style w:type="paragraph" w:customStyle="1" w:styleId="Bullets">
    <w:name w:val="Bullets"/>
    <w:basedOn w:val="Body"/>
    <w:qFormat/>
    <w:rsid w:val="00B14035"/>
    <w:pPr>
      <w:numPr>
        <w:numId w:val="33"/>
      </w:numPr>
      <w:ind w:left="714" w:hanging="357"/>
      <w:contextualSpacing w:val="0"/>
    </w:pPr>
  </w:style>
  <w:style w:type="character" w:styleId="CommentReference">
    <w:name w:val="annotation reference"/>
    <w:basedOn w:val="DefaultParagraphFont"/>
    <w:uiPriority w:val="99"/>
    <w:semiHidden/>
    <w:unhideWhenUsed/>
    <w:rsid w:val="005D1C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14035"/>
    <w:rPr>
      <w:rFonts w:ascii="Arial" w:hAnsi="Arial" w:cs="Arial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14035"/>
    <w:rPr>
      <w:rFonts w:ascii="Arial" w:eastAsia="Times New Roman" w:hAnsi="Arial" w:cs="Arial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1C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D1C6A"/>
    <w:rPr>
      <w:rFonts w:ascii="Arial" w:eastAsia="Times New Roman" w:hAnsi="Arial" w:cs="Arial"/>
      <w:b/>
      <w:bCs/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34771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4771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34771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7715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5C7455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/>
    </w:rPr>
  </w:style>
  <w:style w:type="character" w:customStyle="1" w:styleId="apple-tab-span">
    <w:name w:val="apple-tab-span"/>
    <w:basedOn w:val="DefaultParagraphFont"/>
    <w:rsid w:val="005C7455"/>
  </w:style>
  <w:style w:type="paragraph" w:styleId="NormalWeb">
    <w:name w:val="Normal (Web)"/>
    <w:basedOn w:val="Normal"/>
    <w:uiPriority w:val="99"/>
    <w:unhideWhenUsed/>
    <w:rsid w:val="005C7455"/>
    <w:pPr>
      <w:spacing w:before="100" w:beforeAutospacing="1" w:after="100" w:afterAutospacing="1"/>
    </w:pPr>
    <w:rPr>
      <w:lang w:val="en-CA" w:eastAsia="en-CA"/>
    </w:rPr>
  </w:style>
  <w:style w:type="character" w:styleId="Strong">
    <w:name w:val="Strong"/>
    <w:basedOn w:val="DefaultParagraphFont"/>
    <w:uiPriority w:val="22"/>
    <w:qFormat/>
    <w:rsid w:val="005C7455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5C745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60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569</Words>
  <Characters>3245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College of Physiotherapists of Ontario</Company>
  <LinksUpToDate>false</LinksUpToDate>
  <CharactersWithSpaces>3807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 Hamilton</dc:creator>
  <cp:lastModifiedBy>Tova Wallace</cp:lastModifiedBy>
  <cp:revision>2</cp:revision>
  <cp:lastPrinted>2016-05-24T18:01:00Z</cp:lastPrinted>
  <dcterms:created xsi:type="dcterms:W3CDTF">2017-11-23T15:49:00Z</dcterms:created>
  <dcterms:modified xsi:type="dcterms:W3CDTF">2017-11-23T15:49:00Z</dcterms:modified>
</cp:coreProperties>
</file>