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D96B65">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EC4DF2" w14:paraId="78E68602" w14:textId="77777777" w:rsidTr="6A0A423C">
        <w:tc>
          <w:tcPr>
            <w:tcW w:w="2425" w:type="dxa"/>
          </w:tcPr>
          <w:p w14:paraId="519CDE47" w14:textId="77777777" w:rsidR="00D46212" w:rsidRPr="00EC4DF2" w:rsidRDefault="1694400A" w:rsidP="00D96B65">
            <w:pPr>
              <w:spacing w:line="240" w:lineRule="auto"/>
              <w:rPr>
                <w:rFonts w:ascii="Calibri" w:hAnsi="Calibri" w:cs="Calibri"/>
                <w:b/>
                <w:bCs/>
                <w:sz w:val="24"/>
              </w:rPr>
            </w:pPr>
            <w:r w:rsidRPr="00EC4DF2">
              <w:rPr>
                <w:rFonts w:ascii="Calibri" w:hAnsi="Calibri" w:cs="Calibri"/>
                <w:b/>
                <w:bCs/>
                <w:sz w:val="24"/>
              </w:rPr>
              <w:t>Department</w:t>
            </w:r>
          </w:p>
        </w:tc>
        <w:tc>
          <w:tcPr>
            <w:tcW w:w="7874" w:type="dxa"/>
          </w:tcPr>
          <w:p w14:paraId="0A083BB0" w14:textId="10825C79" w:rsidR="00D46212" w:rsidRPr="00EC4DF2" w:rsidRDefault="00541AD6" w:rsidP="00D96B65">
            <w:pPr>
              <w:tabs>
                <w:tab w:val="left" w:pos="3026"/>
              </w:tabs>
              <w:spacing w:line="240" w:lineRule="auto"/>
              <w:rPr>
                <w:rFonts w:ascii="Calibri" w:hAnsi="Calibri" w:cs="Calibri"/>
                <w:sz w:val="24"/>
              </w:rPr>
            </w:pPr>
            <w:r w:rsidRPr="00EC4DF2">
              <w:rPr>
                <w:rFonts w:ascii="Calibri" w:hAnsi="Calibri" w:cs="Calibri"/>
                <w:sz w:val="24"/>
              </w:rPr>
              <w:t>Exam</w:t>
            </w:r>
            <w:r w:rsidR="00D46212" w:rsidRPr="00EC4DF2">
              <w:tab/>
            </w:r>
          </w:p>
        </w:tc>
      </w:tr>
      <w:tr w:rsidR="00D46212" w:rsidRPr="00EC4DF2" w14:paraId="5C436125" w14:textId="77777777" w:rsidTr="6A0A423C">
        <w:tc>
          <w:tcPr>
            <w:tcW w:w="2425" w:type="dxa"/>
          </w:tcPr>
          <w:p w14:paraId="3EAFE7F9" w14:textId="77777777" w:rsidR="00D46212" w:rsidRPr="00EC4DF2" w:rsidRDefault="1694400A" w:rsidP="00D96B65">
            <w:pPr>
              <w:spacing w:line="240" w:lineRule="auto"/>
              <w:rPr>
                <w:rFonts w:ascii="Calibri" w:hAnsi="Calibri" w:cs="Calibri"/>
                <w:b/>
                <w:bCs/>
                <w:sz w:val="24"/>
              </w:rPr>
            </w:pPr>
            <w:r w:rsidRPr="00EC4DF2">
              <w:rPr>
                <w:rFonts w:ascii="Calibri" w:hAnsi="Calibri" w:cs="Calibri"/>
                <w:b/>
                <w:bCs/>
                <w:sz w:val="24"/>
              </w:rPr>
              <w:t>Title</w:t>
            </w:r>
          </w:p>
        </w:tc>
        <w:tc>
          <w:tcPr>
            <w:tcW w:w="7874" w:type="dxa"/>
          </w:tcPr>
          <w:p w14:paraId="7D630F00" w14:textId="74223631" w:rsidR="00D46212" w:rsidRPr="00EC4DF2" w:rsidRDefault="00A25836" w:rsidP="00493E45">
            <w:pPr>
              <w:pStyle w:val="BodyText"/>
              <w:framePr w:hSpace="0" w:wrap="auto" w:vAnchor="margin" w:hAnchor="text" w:yAlign="inline"/>
              <w:rPr>
                <w:rFonts w:eastAsia="Calibri"/>
                <w:lang w:val="en-US"/>
              </w:rPr>
            </w:pPr>
            <w:r w:rsidRPr="00EC4DF2">
              <w:rPr>
                <w:rFonts w:eastAsia="Calibri"/>
                <w:lang w:val="en-US"/>
              </w:rPr>
              <w:t>Exam Policy –</w:t>
            </w:r>
            <w:r w:rsidR="004817DD" w:rsidRPr="00EC4DF2">
              <w:t xml:space="preserve"> </w:t>
            </w:r>
            <w:r w:rsidR="004817DD" w:rsidRPr="00EC4DF2">
              <w:rPr>
                <w:rFonts w:eastAsia="Calibri"/>
                <w:lang w:val="en-US"/>
              </w:rPr>
              <w:t>Exam Review Policy</w:t>
            </w:r>
          </w:p>
        </w:tc>
      </w:tr>
      <w:tr w:rsidR="00D46212" w:rsidRPr="00EC4DF2" w14:paraId="7B106E87" w14:textId="77777777" w:rsidTr="6A0A423C">
        <w:tc>
          <w:tcPr>
            <w:tcW w:w="2425" w:type="dxa"/>
          </w:tcPr>
          <w:p w14:paraId="1FF2A2E2" w14:textId="55F73255" w:rsidR="00D46212" w:rsidRPr="00EC4DF2" w:rsidRDefault="1694400A" w:rsidP="00D96B65">
            <w:pPr>
              <w:spacing w:line="240" w:lineRule="auto"/>
              <w:rPr>
                <w:rFonts w:ascii="Calibri" w:hAnsi="Calibri" w:cs="Calibri"/>
                <w:b/>
                <w:bCs/>
                <w:sz w:val="24"/>
              </w:rPr>
            </w:pPr>
            <w:r w:rsidRPr="00EC4DF2">
              <w:rPr>
                <w:rFonts w:ascii="Calibri" w:hAnsi="Calibri" w:cs="Calibri"/>
                <w:b/>
                <w:bCs/>
                <w:sz w:val="24"/>
              </w:rPr>
              <w:t xml:space="preserve">Date </w:t>
            </w:r>
            <w:r w:rsidR="0BE01A35" w:rsidRPr="00EC4DF2">
              <w:rPr>
                <w:rFonts w:ascii="Calibri" w:hAnsi="Calibri" w:cs="Calibri"/>
                <w:b/>
                <w:bCs/>
                <w:sz w:val="24"/>
              </w:rPr>
              <w:t>Approved</w:t>
            </w:r>
            <w:r w:rsidRPr="00EC4DF2">
              <w:rPr>
                <w:rFonts w:ascii="Calibri" w:hAnsi="Calibri" w:cs="Calibri"/>
                <w:b/>
                <w:bCs/>
                <w:sz w:val="24"/>
              </w:rPr>
              <w:t>:</w:t>
            </w:r>
          </w:p>
        </w:tc>
        <w:tc>
          <w:tcPr>
            <w:tcW w:w="7874" w:type="dxa"/>
          </w:tcPr>
          <w:p w14:paraId="3A5F74CB" w14:textId="0BD52285" w:rsidR="00D46212" w:rsidRPr="00EC4DF2" w:rsidRDefault="00FC1744" w:rsidP="00D96B65">
            <w:pPr>
              <w:spacing w:line="240" w:lineRule="auto"/>
              <w:rPr>
                <w:rFonts w:ascii="Calibri" w:hAnsi="Calibri" w:cs="Calibri"/>
                <w:sz w:val="24"/>
              </w:rPr>
            </w:pPr>
            <w:r w:rsidRPr="00EC4DF2">
              <w:rPr>
                <w:rFonts w:ascii="Calibri" w:hAnsi="Calibri" w:cs="Calibri"/>
                <w:sz w:val="24"/>
              </w:rPr>
              <w:t>August 10, 2022</w:t>
            </w:r>
          </w:p>
        </w:tc>
      </w:tr>
      <w:tr w:rsidR="00DB2BB7" w:rsidRPr="00EC4DF2" w14:paraId="784B28E9" w14:textId="77777777" w:rsidTr="6A0A423C">
        <w:tc>
          <w:tcPr>
            <w:tcW w:w="2425" w:type="dxa"/>
          </w:tcPr>
          <w:p w14:paraId="406D28A1" w14:textId="77777777" w:rsidR="00DB2BB7" w:rsidRPr="00EC4DF2" w:rsidRDefault="00DB2BB7" w:rsidP="00DB2BB7">
            <w:pPr>
              <w:spacing w:line="240" w:lineRule="auto"/>
              <w:rPr>
                <w:rFonts w:ascii="Calibri" w:hAnsi="Calibri" w:cs="Calibri"/>
                <w:b/>
                <w:bCs/>
                <w:sz w:val="24"/>
              </w:rPr>
            </w:pPr>
            <w:r w:rsidRPr="00EC4DF2">
              <w:rPr>
                <w:rFonts w:ascii="Calibri" w:hAnsi="Calibri" w:cs="Calibri"/>
                <w:b/>
                <w:bCs/>
                <w:sz w:val="24"/>
              </w:rPr>
              <w:t>Approved By:</w:t>
            </w:r>
          </w:p>
        </w:tc>
        <w:tc>
          <w:tcPr>
            <w:tcW w:w="7874" w:type="dxa"/>
          </w:tcPr>
          <w:p w14:paraId="0595ACD2" w14:textId="77777777" w:rsidR="00DB2BB7" w:rsidRDefault="00DB2BB7" w:rsidP="00DB2BB7">
            <w:pPr>
              <w:spacing w:line="240" w:lineRule="auto"/>
              <w:rPr>
                <w:rFonts w:ascii="Calibri" w:hAnsi="Calibri" w:cs="Calibri"/>
                <w:sz w:val="24"/>
              </w:rPr>
            </w:pPr>
            <w:r>
              <w:rPr>
                <w:rFonts w:ascii="Calibri" w:hAnsi="Calibri" w:cs="Calibri"/>
                <w:sz w:val="24"/>
              </w:rPr>
              <w:t>Registration Committee</w:t>
            </w:r>
          </w:p>
          <w:p w14:paraId="36BC7E6F" w14:textId="5A139EC6" w:rsidR="00DB2BB7" w:rsidRPr="00EC4DF2" w:rsidRDefault="00DB2BB7" w:rsidP="00DB2BB7">
            <w:pPr>
              <w:spacing w:line="240" w:lineRule="auto"/>
              <w:rPr>
                <w:rFonts w:ascii="Calibri" w:hAnsi="Calibri" w:cs="Calibri"/>
                <w:sz w:val="24"/>
              </w:rPr>
            </w:pPr>
            <w:r>
              <w:rPr>
                <w:rFonts w:ascii="Calibri" w:hAnsi="Calibri" w:cs="Calibri"/>
                <w:sz w:val="24"/>
              </w:rPr>
              <w:t>Reviewed by Examination Committee</w:t>
            </w:r>
          </w:p>
        </w:tc>
      </w:tr>
      <w:tr w:rsidR="00DB2BB7" w:rsidRPr="00EC4DF2" w14:paraId="2481A209" w14:textId="77777777" w:rsidTr="6A0A423C">
        <w:tc>
          <w:tcPr>
            <w:tcW w:w="2425" w:type="dxa"/>
          </w:tcPr>
          <w:p w14:paraId="766D6282" w14:textId="4949D883" w:rsidR="00DB2BB7" w:rsidRPr="00EC4DF2" w:rsidRDefault="00DB2BB7" w:rsidP="00DB2BB7">
            <w:pPr>
              <w:spacing w:line="240" w:lineRule="auto"/>
              <w:rPr>
                <w:rFonts w:ascii="Calibri" w:hAnsi="Calibri" w:cs="Calibri"/>
                <w:b/>
                <w:bCs/>
                <w:sz w:val="24"/>
              </w:rPr>
            </w:pPr>
            <w:r w:rsidRPr="00EC4DF2">
              <w:rPr>
                <w:rFonts w:ascii="Calibri" w:hAnsi="Calibri" w:cs="Calibri"/>
                <w:b/>
                <w:bCs/>
                <w:sz w:val="24"/>
              </w:rPr>
              <w:t>Dates Reviewed:</w:t>
            </w:r>
          </w:p>
        </w:tc>
        <w:tc>
          <w:tcPr>
            <w:tcW w:w="7874" w:type="dxa"/>
          </w:tcPr>
          <w:p w14:paraId="5D691CC5" w14:textId="605956E2" w:rsidR="00DB2BB7" w:rsidRPr="00EC4DF2" w:rsidRDefault="00DB2BB7" w:rsidP="00DB2BB7">
            <w:pPr>
              <w:spacing w:line="240" w:lineRule="auto"/>
              <w:rPr>
                <w:rFonts w:ascii="Calibri" w:hAnsi="Calibri" w:cs="Calibri"/>
                <w:sz w:val="24"/>
              </w:rPr>
            </w:pPr>
            <w:r>
              <w:rPr>
                <w:rFonts w:ascii="Calibri" w:hAnsi="Calibri" w:cs="Calibri"/>
                <w:sz w:val="24"/>
              </w:rPr>
              <w:t>February 21, 2024</w:t>
            </w:r>
          </w:p>
        </w:tc>
      </w:tr>
      <w:tr w:rsidR="00DB2BB7" w:rsidRPr="00EC4DF2" w14:paraId="390E0395" w14:textId="77777777" w:rsidTr="6A0A423C">
        <w:tc>
          <w:tcPr>
            <w:tcW w:w="2425" w:type="dxa"/>
          </w:tcPr>
          <w:p w14:paraId="2EC07BEC" w14:textId="684F1DD8" w:rsidR="00DB2BB7" w:rsidRPr="00EC4DF2" w:rsidRDefault="00DB2BB7" w:rsidP="00DB2BB7">
            <w:pPr>
              <w:spacing w:line="240" w:lineRule="auto"/>
              <w:rPr>
                <w:rFonts w:ascii="Calibri" w:hAnsi="Calibri" w:cs="Calibri"/>
                <w:b/>
                <w:bCs/>
                <w:sz w:val="24"/>
              </w:rPr>
            </w:pPr>
            <w:r w:rsidRPr="00EC4DF2">
              <w:rPr>
                <w:rFonts w:ascii="Calibri" w:hAnsi="Calibri" w:cs="Calibri"/>
                <w:b/>
                <w:bCs/>
                <w:sz w:val="24"/>
              </w:rPr>
              <w:t>Date of Next Review</w:t>
            </w:r>
          </w:p>
        </w:tc>
        <w:tc>
          <w:tcPr>
            <w:tcW w:w="7874" w:type="dxa"/>
          </w:tcPr>
          <w:p w14:paraId="295EE899" w14:textId="5F85E465" w:rsidR="00DB2BB7" w:rsidRPr="00EC4DF2" w:rsidRDefault="00DB2BB7" w:rsidP="00DB2BB7">
            <w:pPr>
              <w:spacing w:line="240" w:lineRule="auto"/>
              <w:rPr>
                <w:rFonts w:ascii="Calibri" w:hAnsi="Calibri" w:cs="Calibri"/>
                <w:sz w:val="24"/>
              </w:rPr>
            </w:pPr>
            <w:r>
              <w:rPr>
                <w:rFonts w:ascii="Calibri" w:hAnsi="Calibri" w:cs="Calibri"/>
                <w:sz w:val="24"/>
              </w:rPr>
              <w:t>February</w:t>
            </w:r>
            <w:r w:rsidR="00777D61">
              <w:rPr>
                <w:rFonts w:ascii="Calibri" w:hAnsi="Calibri" w:cs="Calibri"/>
                <w:sz w:val="24"/>
              </w:rPr>
              <w:t xml:space="preserve"> </w:t>
            </w:r>
            <w:r>
              <w:rPr>
                <w:rFonts w:ascii="Calibri" w:hAnsi="Calibri" w:cs="Calibri"/>
                <w:sz w:val="24"/>
              </w:rPr>
              <w:t>2025</w:t>
            </w:r>
          </w:p>
        </w:tc>
      </w:tr>
      <w:tr w:rsidR="00DB2BB7" w:rsidRPr="00EC4DF2" w14:paraId="6C5CD1DD" w14:textId="77777777" w:rsidTr="6A0A423C">
        <w:tc>
          <w:tcPr>
            <w:tcW w:w="2425" w:type="dxa"/>
          </w:tcPr>
          <w:p w14:paraId="1C31FF66" w14:textId="77777777" w:rsidR="00DB2BB7" w:rsidRPr="00EC4DF2" w:rsidRDefault="00DB2BB7" w:rsidP="00DB2BB7">
            <w:pPr>
              <w:spacing w:line="240" w:lineRule="auto"/>
              <w:rPr>
                <w:rFonts w:ascii="Calibri" w:hAnsi="Calibri" w:cs="Calibri"/>
                <w:b/>
                <w:bCs/>
                <w:sz w:val="24"/>
              </w:rPr>
            </w:pPr>
            <w:r w:rsidRPr="00EC4DF2">
              <w:rPr>
                <w:rFonts w:ascii="Calibri" w:hAnsi="Calibri" w:cs="Calibri"/>
                <w:b/>
                <w:bCs/>
                <w:sz w:val="24"/>
              </w:rPr>
              <w:t>Version</w:t>
            </w:r>
          </w:p>
        </w:tc>
        <w:tc>
          <w:tcPr>
            <w:tcW w:w="7874" w:type="dxa"/>
          </w:tcPr>
          <w:p w14:paraId="451FB483" w14:textId="2E97D46E" w:rsidR="00DB2BB7" w:rsidRPr="00EC4DF2" w:rsidRDefault="00777D61" w:rsidP="00DB2BB7">
            <w:pPr>
              <w:spacing w:line="240" w:lineRule="auto"/>
              <w:rPr>
                <w:rFonts w:ascii="Calibri" w:hAnsi="Calibri" w:cs="Calibri"/>
                <w:sz w:val="24"/>
              </w:rPr>
            </w:pPr>
            <w:r>
              <w:rPr>
                <w:rFonts w:ascii="Calibri" w:hAnsi="Calibri" w:cs="Calibri"/>
                <w:sz w:val="24"/>
              </w:rPr>
              <w:t>2</w:t>
            </w:r>
            <w:r w:rsidR="00DB2BB7">
              <w:rPr>
                <w:rFonts w:ascii="Calibri" w:hAnsi="Calibri" w:cs="Calibri"/>
                <w:sz w:val="24"/>
              </w:rPr>
              <w:t>.0</w:t>
            </w:r>
          </w:p>
        </w:tc>
      </w:tr>
    </w:tbl>
    <w:p w14:paraId="3FEC080B" w14:textId="157BD6B3" w:rsidR="00D46212" w:rsidRPr="00EC4DF2" w:rsidRDefault="00D46212" w:rsidP="00D96B65">
      <w:pPr>
        <w:spacing w:line="240" w:lineRule="auto"/>
        <w:rPr>
          <w:rFonts w:ascii="Calibri" w:hAnsi="Calibri" w:cs="Calibri"/>
          <w:sz w:val="24"/>
        </w:rPr>
      </w:pPr>
    </w:p>
    <w:p w14:paraId="2230D5F2" w14:textId="7B1FC124"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The goal of the Ontario Clinical Exam (OCE) is to fairly assess all candidates’ competence. However, during and after the exam, a candidate may identify factors which could have impacted their performance. Candidates should inform staff if they encounter any issues during the exam so that it may be documented. Wherever possible, College </w:t>
      </w:r>
      <w:r w:rsidR="00FF4BA0" w:rsidRPr="00EC4DF2">
        <w:rPr>
          <w:rFonts w:ascii="Calibri" w:eastAsia="Calibri" w:hAnsi="Calibri" w:cs="Calibri"/>
          <w:color w:val="000000"/>
        </w:rPr>
        <w:t xml:space="preserve">of Physiotherapists of Ontario </w:t>
      </w:r>
      <w:r w:rsidRPr="00EC4DF2">
        <w:rPr>
          <w:rFonts w:ascii="Calibri" w:eastAsia="Calibri" w:hAnsi="Calibri" w:cs="Calibri"/>
          <w:color w:val="000000"/>
        </w:rPr>
        <w:t xml:space="preserve">staff will take measures to assist candidates and mitigate these factors during the exam. </w:t>
      </w:r>
    </w:p>
    <w:p w14:paraId="13864AB7" w14:textId="7A66AC25"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In some cases, a candidate may feel that these factors may have significantly impacted their performance and were unable to be mitigated with the assistance of staff during the exam to such a degree that they may be unsuccessful in the exam as a result. In this case the candidate can request an Exam Review after the exam and in advance of receiving their results. The Exam Manager will review the request if one of the criteria for a review </w:t>
      </w:r>
      <w:r w:rsidR="00493E45" w:rsidRPr="00EC4DF2">
        <w:rPr>
          <w:rFonts w:ascii="Calibri" w:eastAsia="Calibri" w:hAnsi="Calibri" w:cs="Calibri"/>
          <w:color w:val="000000"/>
        </w:rPr>
        <w:t>has</w:t>
      </w:r>
      <w:r w:rsidRPr="00EC4DF2">
        <w:rPr>
          <w:rFonts w:ascii="Calibri" w:eastAsia="Calibri" w:hAnsi="Calibri" w:cs="Calibri"/>
          <w:color w:val="000000"/>
        </w:rPr>
        <w:t xml:space="preserve"> been met and will determine if the </w:t>
      </w:r>
      <w:proofErr w:type="spellStart"/>
      <w:r w:rsidRPr="00EC4DF2">
        <w:rPr>
          <w:rFonts w:ascii="Calibri" w:eastAsia="Calibri" w:hAnsi="Calibri" w:cs="Calibri"/>
          <w:color w:val="000000"/>
        </w:rPr>
        <w:t>candidates</w:t>
      </w:r>
      <w:r w:rsidR="00255AAF" w:rsidRPr="00255AAF">
        <w:rPr>
          <w:rFonts w:ascii="Calibri" w:eastAsia="Calibri" w:hAnsi="Calibri" w:cs="Calibri"/>
          <w:color w:val="000000"/>
        </w:rPr>
        <w:t>ʼ</w:t>
      </w:r>
      <w:proofErr w:type="spellEnd"/>
      <w:r w:rsidRPr="00EC4DF2">
        <w:rPr>
          <w:rFonts w:ascii="Calibri" w:eastAsia="Calibri" w:hAnsi="Calibri" w:cs="Calibri"/>
          <w:color w:val="000000"/>
        </w:rPr>
        <w:t xml:space="preserve"> result should be confirmed or annulled based on the information provided by the candidate. </w:t>
      </w:r>
    </w:p>
    <w:p w14:paraId="1E4B3057" w14:textId="7CFE24E8"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If the candidate disagrees with the determination of the Exam Manager. The candidate may seek an Appeal which will be considered by the Exam Committee. </w:t>
      </w:r>
      <w:r w:rsidR="00493E45">
        <w:rPr>
          <w:rFonts w:ascii="Calibri" w:eastAsia="Calibri" w:hAnsi="Calibri" w:cs="Calibri"/>
          <w:color w:val="000000"/>
        </w:rPr>
        <w:t xml:space="preserve">Review the </w:t>
      </w:r>
      <w:hyperlink r:id="rId12" w:history="1">
        <w:r w:rsidR="00493E45" w:rsidRPr="001831C6">
          <w:rPr>
            <w:rStyle w:val="Hyperlink"/>
            <w:rFonts w:ascii="Calibri" w:eastAsia="Calibri" w:hAnsi="Calibri" w:cs="Calibri"/>
          </w:rPr>
          <w:t>Exam Appeals Policy</w:t>
        </w:r>
      </w:hyperlink>
      <w:r w:rsidR="00493E45">
        <w:rPr>
          <w:rFonts w:ascii="Calibri" w:eastAsia="Calibri" w:hAnsi="Calibri" w:cs="Calibri"/>
          <w:color w:val="000000"/>
        </w:rPr>
        <w:t xml:space="preserve"> for more information on the appeal process.</w:t>
      </w:r>
    </w:p>
    <w:p w14:paraId="62745ED7" w14:textId="576D58D3" w:rsidR="004817DD" w:rsidRPr="00EC4DF2" w:rsidRDefault="004817DD" w:rsidP="00D96B65">
      <w:pPr>
        <w:pStyle w:val="Heading2"/>
        <w:rPr>
          <w:rFonts w:eastAsia="Calibri"/>
        </w:rPr>
      </w:pPr>
      <w:r w:rsidRPr="00EC4DF2">
        <w:rPr>
          <w:rFonts w:eastAsia="Calibri"/>
        </w:rPr>
        <w:t>Criteria for an Exam Review</w:t>
      </w:r>
    </w:p>
    <w:p w14:paraId="25674A9B" w14:textId="77777777" w:rsidR="004817DD" w:rsidRPr="00EC4DF2" w:rsidRDefault="004817DD" w:rsidP="00D96B65">
      <w:pPr>
        <w:pStyle w:val="paragraph"/>
        <w:textAlignment w:val="baseline"/>
        <w:rPr>
          <w:rFonts w:ascii="Calibri" w:eastAsia="Calibri" w:hAnsi="Calibri" w:cs="Calibri"/>
          <w:b/>
          <w:bCs/>
          <w:color w:val="000000"/>
        </w:rPr>
      </w:pPr>
      <w:r w:rsidRPr="00EC4DF2">
        <w:rPr>
          <w:rFonts w:ascii="Calibri" w:eastAsia="Calibri" w:hAnsi="Calibri" w:cs="Calibri"/>
          <w:b/>
          <w:bCs/>
          <w:color w:val="000000"/>
        </w:rPr>
        <w:t>Candidates may request an Exam Review if there was:</w:t>
      </w:r>
    </w:p>
    <w:p w14:paraId="06A5D063" w14:textId="2ED1BF1A" w:rsidR="004817DD" w:rsidRPr="00EC4DF2" w:rsidRDefault="004817DD" w:rsidP="00D96B65">
      <w:pPr>
        <w:pStyle w:val="paragraph"/>
        <w:numPr>
          <w:ilvl w:val="0"/>
          <w:numId w:val="31"/>
        </w:numPr>
        <w:ind w:left="720" w:hanging="360"/>
        <w:textAlignment w:val="baseline"/>
        <w:rPr>
          <w:rFonts w:ascii="Calibri" w:eastAsia="Calibri" w:hAnsi="Calibri" w:cs="Calibri"/>
          <w:color w:val="000000"/>
        </w:rPr>
      </w:pPr>
      <w:r w:rsidRPr="00EC4DF2">
        <w:rPr>
          <w:rFonts w:ascii="Calibri" w:eastAsia="Calibri" w:hAnsi="Calibri" w:cs="Calibri"/>
          <w:color w:val="000000"/>
        </w:rPr>
        <w:t xml:space="preserve">A significant administrative or procedural error (e.g., interruption of the exam or malfunctioning technology). </w:t>
      </w:r>
    </w:p>
    <w:p w14:paraId="223822A9" w14:textId="311CABDC" w:rsidR="004817DD" w:rsidRPr="00EC4DF2" w:rsidRDefault="004817DD" w:rsidP="00D96B65">
      <w:pPr>
        <w:pStyle w:val="paragraph"/>
        <w:numPr>
          <w:ilvl w:val="0"/>
          <w:numId w:val="31"/>
        </w:numPr>
        <w:ind w:left="720" w:hanging="360"/>
        <w:textAlignment w:val="baseline"/>
        <w:rPr>
          <w:rFonts w:ascii="Calibri" w:eastAsia="Calibri" w:hAnsi="Calibri" w:cs="Calibri"/>
          <w:color w:val="000000"/>
        </w:rPr>
      </w:pPr>
      <w:r w:rsidRPr="00EC4DF2">
        <w:rPr>
          <w:rFonts w:ascii="Calibri" w:eastAsia="Calibri" w:hAnsi="Calibri" w:cs="Calibri"/>
          <w:color w:val="000000"/>
        </w:rPr>
        <w:t>An illness or personal medical issue which occurred during the exam, or</w:t>
      </w:r>
    </w:p>
    <w:p w14:paraId="5E9665D0" w14:textId="33F9DACF" w:rsidR="004817DD" w:rsidRPr="00EC4DF2" w:rsidRDefault="004817DD" w:rsidP="00D96B65">
      <w:pPr>
        <w:pStyle w:val="paragraph"/>
        <w:numPr>
          <w:ilvl w:val="0"/>
          <w:numId w:val="31"/>
        </w:numPr>
        <w:ind w:left="720" w:hanging="360"/>
        <w:textAlignment w:val="baseline"/>
        <w:rPr>
          <w:rFonts w:ascii="Calibri" w:eastAsia="Calibri" w:hAnsi="Calibri" w:cs="Calibri"/>
          <w:color w:val="000000"/>
        </w:rPr>
      </w:pPr>
      <w:r w:rsidRPr="00EC4DF2">
        <w:rPr>
          <w:rFonts w:ascii="Calibri" w:eastAsia="Calibri" w:hAnsi="Calibri" w:cs="Calibri"/>
          <w:color w:val="000000"/>
        </w:rPr>
        <w:lastRenderedPageBreak/>
        <w:t xml:space="preserve">An extraordinary circumstance that was outside of the candidate’s control that could not be mitigated and had an impact on the candidate. </w:t>
      </w:r>
    </w:p>
    <w:p w14:paraId="6145EC36" w14:textId="23C131F9" w:rsidR="006D5646" w:rsidRPr="00EC4DF2" w:rsidRDefault="004817DD" w:rsidP="16C2A4AD">
      <w:pPr>
        <w:pStyle w:val="paragraph"/>
        <w:textAlignment w:val="baseline"/>
        <w:rPr>
          <w:rFonts w:ascii="Calibri" w:eastAsia="Calibri" w:hAnsi="Calibri" w:cs="Calibri"/>
          <w:color w:val="000000" w:themeColor="text1"/>
        </w:rPr>
      </w:pPr>
      <w:r w:rsidRPr="00EC4DF2">
        <w:rPr>
          <w:rFonts w:ascii="Calibri" w:eastAsia="Calibri" w:hAnsi="Calibri" w:cs="Calibri"/>
          <w:b/>
          <w:bCs/>
          <w:color w:val="000000" w:themeColor="text1"/>
        </w:rPr>
        <w:t>All requests for Exam Review must be received before results are released to candidates.</w:t>
      </w:r>
      <w:r w:rsidRPr="00EC4DF2">
        <w:rPr>
          <w:rFonts w:ascii="Calibri" w:eastAsia="Calibri" w:hAnsi="Calibri" w:cs="Calibri"/>
          <w:color w:val="000000" w:themeColor="text1"/>
        </w:rPr>
        <w:t xml:space="preserve"> Candidates are strongly encouraged to reach out to the College immediately after their exam if they feel that any of the above listed criteria significantly impacted their performance</w:t>
      </w:r>
      <w:r w:rsidR="00AF184E" w:rsidRPr="00EC4DF2">
        <w:rPr>
          <w:rFonts w:ascii="Calibri" w:eastAsia="Calibri" w:hAnsi="Calibri" w:cs="Calibri"/>
          <w:color w:val="000000" w:themeColor="text1"/>
        </w:rPr>
        <w:t xml:space="preserve">. </w:t>
      </w:r>
      <w:r w:rsidR="008E7F78" w:rsidRPr="00EC4DF2">
        <w:rPr>
          <w:rFonts w:ascii="Calibri" w:eastAsia="Calibri" w:hAnsi="Calibri" w:cs="Calibri"/>
          <w:color w:val="000000" w:themeColor="text1"/>
        </w:rPr>
        <w:t xml:space="preserve">Exam </w:t>
      </w:r>
      <w:r w:rsidR="54421C19" w:rsidRPr="00EC4DF2">
        <w:rPr>
          <w:rFonts w:ascii="Calibri" w:eastAsia="Calibri" w:hAnsi="Calibri" w:cs="Calibri"/>
          <w:color w:val="000000" w:themeColor="text1"/>
        </w:rPr>
        <w:t>r</w:t>
      </w:r>
      <w:r w:rsidR="008E7F78" w:rsidRPr="00EC4DF2">
        <w:rPr>
          <w:rFonts w:ascii="Calibri" w:eastAsia="Calibri" w:hAnsi="Calibri" w:cs="Calibri"/>
          <w:color w:val="000000" w:themeColor="text1"/>
        </w:rPr>
        <w:t xml:space="preserve">eview requests will only be accepted after the results have been released if there is documentation </w:t>
      </w:r>
      <w:r w:rsidR="006D5646" w:rsidRPr="00EC4DF2">
        <w:rPr>
          <w:rFonts w:ascii="Calibri" w:eastAsia="Calibri" w:hAnsi="Calibri" w:cs="Calibri"/>
          <w:color w:val="000000" w:themeColor="text1"/>
        </w:rPr>
        <w:t xml:space="preserve">provided by the </w:t>
      </w:r>
      <w:r w:rsidR="00493E45" w:rsidRPr="00EC4DF2">
        <w:rPr>
          <w:rFonts w:ascii="Calibri" w:eastAsia="Calibri" w:hAnsi="Calibri" w:cs="Calibri"/>
          <w:color w:val="000000" w:themeColor="text1"/>
        </w:rPr>
        <w:t>candidate</w:t>
      </w:r>
      <w:r w:rsidR="006D5646" w:rsidRPr="00EC4DF2">
        <w:rPr>
          <w:rFonts w:ascii="Calibri" w:eastAsia="Calibri" w:hAnsi="Calibri" w:cs="Calibri"/>
          <w:color w:val="000000" w:themeColor="text1"/>
        </w:rPr>
        <w:t xml:space="preserve"> detailing their concerns </w:t>
      </w:r>
      <w:r w:rsidR="008E7F78" w:rsidRPr="00EC4DF2">
        <w:rPr>
          <w:rFonts w:ascii="Calibri" w:eastAsia="Calibri" w:hAnsi="Calibri" w:cs="Calibri"/>
          <w:color w:val="000000" w:themeColor="text1"/>
        </w:rPr>
        <w:t xml:space="preserve">before results </w:t>
      </w:r>
      <w:proofErr w:type="gramStart"/>
      <w:r w:rsidR="008E7F78" w:rsidRPr="00EC4DF2">
        <w:rPr>
          <w:rFonts w:ascii="Calibri" w:eastAsia="Calibri" w:hAnsi="Calibri" w:cs="Calibri"/>
          <w:color w:val="000000" w:themeColor="text1"/>
        </w:rPr>
        <w:t>were</w:t>
      </w:r>
      <w:proofErr w:type="gramEnd"/>
      <w:r w:rsidR="008E7F78" w:rsidRPr="00EC4DF2">
        <w:rPr>
          <w:rFonts w:ascii="Calibri" w:eastAsia="Calibri" w:hAnsi="Calibri" w:cs="Calibri"/>
          <w:color w:val="000000" w:themeColor="text1"/>
        </w:rPr>
        <w:t xml:space="preserve"> released. </w:t>
      </w:r>
    </w:p>
    <w:p w14:paraId="1D336736" w14:textId="7CF206BC" w:rsidR="006D5646" w:rsidRPr="00EC4DF2" w:rsidRDefault="006D5646" w:rsidP="00D96B65">
      <w:pPr>
        <w:pStyle w:val="paragraph"/>
        <w:textAlignment w:val="baseline"/>
        <w:rPr>
          <w:rFonts w:ascii="Calibri" w:eastAsia="Calibri" w:hAnsi="Calibri" w:cs="Calibri"/>
          <w:color w:val="000000"/>
        </w:rPr>
      </w:pPr>
      <w:r w:rsidRPr="00EC4DF2">
        <w:rPr>
          <w:rFonts w:ascii="Calibri" w:eastAsia="Calibri" w:hAnsi="Calibri" w:cs="Calibri"/>
          <w:color w:val="000000" w:themeColor="text1"/>
        </w:rPr>
        <w:t>Acceptable documentation includes:</w:t>
      </w:r>
    </w:p>
    <w:p w14:paraId="7745B136" w14:textId="087BA580" w:rsidR="00665362" w:rsidRPr="00EC4DF2" w:rsidRDefault="006D5646" w:rsidP="00D9308C">
      <w:pPr>
        <w:pStyle w:val="paragraph"/>
        <w:numPr>
          <w:ilvl w:val="0"/>
          <w:numId w:val="42"/>
        </w:numPr>
        <w:textAlignment w:val="baseline"/>
        <w:rPr>
          <w:rFonts w:ascii="Calibri" w:eastAsia="Calibri" w:hAnsi="Calibri" w:cs="Calibri"/>
          <w:color w:val="000000"/>
        </w:rPr>
      </w:pPr>
      <w:r w:rsidRPr="00EC4DF2">
        <w:rPr>
          <w:rFonts w:ascii="Calibri" w:eastAsia="Calibri" w:hAnsi="Calibri" w:cs="Calibri"/>
          <w:color w:val="000000"/>
        </w:rPr>
        <w:t xml:space="preserve">A formal email to the exam team </w:t>
      </w:r>
      <w:r w:rsidR="00665362" w:rsidRPr="00EC4DF2">
        <w:rPr>
          <w:rFonts w:ascii="Calibri" w:eastAsia="Calibri" w:hAnsi="Calibri" w:cs="Calibri"/>
          <w:color w:val="000000"/>
        </w:rPr>
        <w:t xml:space="preserve">detailing the concern and perceived impact to exam performance. Information </w:t>
      </w:r>
      <w:r w:rsidR="00294F5C" w:rsidRPr="00EC4DF2">
        <w:rPr>
          <w:rFonts w:ascii="Calibri" w:eastAsia="Calibri" w:hAnsi="Calibri" w:cs="Calibri"/>
          <w:color w:val="000000"/>
        </w:rPr>
        <w:t xml:space="preserve">outlined in the email </w:t>
      </w:r>
      <w:r w:rsidR="00665362" w:rsidRPr="00EC4DF2">
        <w:rPr>
          <w:rFonts w:ascii="Calibri" w:eastAsia="Calibri" w:hAnsi="Calibri" w:cs="Calibri"/>
          <w:color w:val="000000"/>
        </w:rPr>
        <w:t>should be substantive</w:t>
      </w:r>
      <w:r w:rsidR="00294F5C" w:rsidRPr="00EC4DF2">
        <w:rPr>
          <w:rFonts w:ascii="Calibri" w:eastAsia="Calibri" w:hAnsi="Calibri" w:cs="Calibri"/>
          <w:color w:val="000000"/>
        </w:rPr>
        <w:t xml:space="preserve"> and detailed</w:t>
      </w:r>
      <w:r w:rsidR="00665362" w:rsidRPr="00EC4DF2">
        <w:rPr>
          <w:rFonts w:ascii="Calibri" w:eastAsia="Calibri" w:hAnsi="Calibri" w:cs="Calibri"/>
          <w:color w:val="000000"/>
        </w:rPr>
        <w:t xml:space="preserve">. </w:t>
      </w:r>
    </w:p>
    <w:p w14:paraId="5B51A24D" w14:textId="5FA2EE92" w:rsidR="16C2A4AD" w:rsidRPr="00D9308C" w:rsidRDefault="00665362" w:rsidP="00D9308C">
      <w:pPr>
        <w:pStyle w:val="paragraph"/>
        <w:numPr>
          <w:ilvl w:val="0"/>
          <w:numId w:val="42"/>
        </w:numPr>
        <w:textAlignment w:val="baseline"/>
        <w:rPr>
          <w:rFonts w:ascii="Calibri" w:eastAsia="Calibri" w:hAnsi="Calibri" w:cs="Calibri"/>
          <w:color w:val="000000"/>
        </w:rPr>
      </w:pPr>
      <w:r w:rsidRPr="00EC4DF2">
        <w:rPr>
          <w:rFonts w:ascii="Calibri" w:eastAsia="Calibri" w:hAnsi="Calibri" w:cs="Calibri"/>
          <w:color w:val="000000" w:themeColor="text1"/>
        </w:rPr>
        <w:t>A complete exam review for</w:t>
      </w:r>
      <w:r w:rsidR="00DB35C1">
        <w:rPr>
          <w:rFonts w:ascii="Calibri" w:eastAsia="Calibri" w:hAnsi="Calibri" w:cs="Calibri"/>
          <w:color w:val="000000" w:themeColor="text1"/>
        </w:rPr>
        <w:t>m</w:t>
      </w:r>
      <w:r w:rsidRPr="00EC4DF2">
        <w:rPr>
          <w:rFonts w:ascii="Calibri" w:eastAsia="Calibri" w:hAnsi="Calibri" w:cs="Calibri"/>
          <w:color w:val="000000" w:themeColor="text1"/>
        </w:rPr>
        <w:t xml:space="preserve"> with supporting documentation. </w:t>
      </w:r>
    </w:p>
    <w:p w14:paraId="02EAA41D" w14:textId="1F616FFA"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Where all candidates were adversely impacted in the same way (e.g., large scale internet disruption) candidates will be advised as to next steps. </w:t>
      </w:r>
    </w:p>
    <w:p w14:paraId="5A6C3838" w14:textId="3D8B62C6"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It is the </w:t>
      </w:r>
      <w:proofErr w:type="spellStart"/>
      <w:r w:rsidRPr="00EC4DF2">
        <w:rPr>
          <w:rFonts w:ascii="Calibri" w:eastAsia="Calibri" w:hAnsi="Calibri" w:cs="Calibri"/>
          <w:color w:val="000000"/>
        </w:rPr>
        <w:t>candidate</w:t>
      </w:r>
      <w:r w:rsidR="004164D8" w:rsidRPr="004164D8">
        <w:rPr>
          <w:rFonts w:ascii="Calibri" w:eastAsia="Calibri" w:hAnsi="Calibri" w:cs="Calibri"/>
          <w:color w:val="000000"/>
        </w:rPr>
        <w:t>ʼ</w:t>
      </w:r>
      <w:r w:rsidRPr="00EC4DF2">
        <w:rPr>
          <w:rFonts w:ascii="Calibri" w:eastAsia="Calibri" w:hAnsi="Calibri" w:cs="Calibri"/>
          <w:color w:val="000000"/>
        </w:rPr>
        <w:t>s</w:t>
      </w:r>
      <w:proofErr w:type="spellEnd"/>
      <w:r w:rsidRPr="00EC4DF2">
        <w:rPr>
          <w:rFonts w:ascii="Calibri" w:eastAsia="Calibri" w:hAnsi="Calibri" w:cs="Calibri"/>
          <w:color w:val="000000"/>
        </w:rPr>
        <w:t xml:space="preserve"> responsibility to immediately disclose to exam staff if they experience illness or another issue during the exam, to ensure the safety of the candidate, staff, and other candidates. </w:t>
      </w:r>
    </w:p>
    <w:p w14:paraId="46468FA0" w14:textId="53598EC3"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b/>
          <w:bCs/>
          <w:color w:val="000000"/>
        </w:rPr>
        <w:t>IMPORTANT NOTE</w:t>
      </w:r>
      <w:r w:rsidRPr="00EC4DF2">
        <w:rPr>
          <w:rFonts w:ascii="Calibri" w:eastAsia="Calibri" w:hAnsi="Calibri" w:cs="Calibri"/>
          <w:color w:val="000000"/>
        </w:rPr>
        <w:t xml:space="preserve">: A candidate may have a difference of opinion to the examiners after receiving results, but the final judgement of examiners cannot be appealed. The candidate could choose to </w:t>
      </w:r>
      <w:proofErr w:type="gramStart"/>
      <w:r w:rsidRPr="00EC4DF2">
        <w:rPr>
          <w:rFonts w:ascii="Calibri" w:eastAsia="Calibri" w:hAnsi="Calibri" w:cs="Calibri"/>
          <w:color w:val="000000"/>
        </w:rPr>
        <w:t>submit an application</w:t>
      </w:r>
      <w:proofErr w:type="gramEnd"/>
      <w:r w:rsidRPr="00EC4DF2">
        <w:rPr>
          <w:rFonts w:ascii="Calibri" w:eastAsia="Calibri" w:hAnsi="Calibri" w:cs="Calibri"/>
          <w:color w:val="000000"/>
        </w:rPr>
        <w:t xml:space="preserve"> for an Independent Practice certificate of registration having not successfully completed the exam. These applications will be considered by the Registration Committee. </w:t>
      </w:r>
    </w:p>
    <w:p w14:paraId="1C00BD60" w14:textId="77777777"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A review is not available in the following circumstances:</w:t>
      </w:r>
    </w:p>
    <w:p w14:paraId="636DD3F4" w14:textId="224DFD59"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sidRPr="00EC4DF2">
        <w:rPr>
          <w:rFonts w:ascii="Calibri" w:eastAsia="Calibri" w:hAnsi="Calibri" w:cs="Calibri"/>
          <w:color w:val="000000"/>
        </w:rPr>
        <w:t>Disputes regarding exam content or the structure of the exam</w:t>
      </w:r>
    </w:p>
    <w:p w14:paraId="07692DCE" w14:textId="4638EB83"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sidRPr="00EC4DF2">
        <w:rPr>
          <w:rFonts w:ascii="Calibri" w:eastAsia="Calibri" w:hAnsi="Calibri" w:cs="Calibri"/>
          <w:color w:val="000000"/>
        </w:rPr>
        <w:t>Disputes regarding the scoring of the exam</w:t>
      </w:r>
    </w:p>
    <w:p w14:paraId="690EFC78" w14:textId="10AFE034"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sidRPr="00EC4DF2">
        <w:rPr>
          <w:rFonts w:ascii="Calibri" w:eastAsia="Calibri" w:hAnsi="Calibri" w:cs="Calibri"/>
          <w:color w:val="000000"/>
        </w:rPr>
        <w:t>Disagreements related to the post-exam feedback provided to the candidate</w:t>
      </w:r>
    </w:p>
    <w:p w14:paraId="1BF217A7" w14:textId="4638D5AD" w:rsidR="004817DD" w:rsidRPr="00EC4DF2" w:rsidRDefault="004817DD" w:rsidP="00D96B65">
      <w:pPr>
        <w:pStyle w:val="paragraph"/>
        <w:numPr>
          <w:ilvl w:val="0"/>
          <w:numId w:val="34"/>
        </w:numPr>
        <w:ind w:left="720" w:hanging="360"/>
        <w:textAlignment w:val="baseline"/>
        <w:rPr>
          <w:rFonts w:ascii="Calibri" w:eastAsia="Calibri" w:hAnsi="Calibri" w:cs="Calibri"/>
          <w:color w:val="000000"/>
        </w:rPr>
      </w:pPr>
      <w:r w:rsidRPr="00EC4DF2">
        <w:rPr>
          <w:rFonts w:ascii="Calibri" w:eastAsia="Calibri" w:hAnsi="Calibri" w:cs="Calibri"/>
          <w:color w:val="000000"/>
        </w:rPr>
        <w:t xml:space="preserve">Encountering an examiner from a different or previous clinical exam </w:t>
      </w:r>
    </w:p>
    <w:p w14:paraId="66160240" w14:textId="39D76629"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Exam content, including raw scoring, direct examiner comments, and recordings of the exam are confidential. These items will not be distributed or shared with candidates to assist the candidate with their request for a Review. </w:t>
      </w:r>
    </w:p>
    <w:p w14:paraId="0C94D5D4" w14:textId="567417B1" w:rsidR="008B4700" w:rsidRPr="00F526DE" w:rsidRDefault="004817DD" w:rsidP="00F526DE">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Once the request for a Review and supporting documentation are received, the candidate will be charged a fee and will be provided with instructions on how to pay by credit card or e transfer through the PT Portal. The fee must be paid before the Review process can begin. If the fee is not paid within the timelines the request will not be assessed or considered. </w:t>
      </w:r>
    </w:p>
    <w:p w14:paraId="71AE5740" w14:textId="7A543C28" w:rsidR="004817DD" w:rsidRPr="00EC4DF2" w:rsidRDefault="004817DD" w:rsidP="00D96B65">
      <w:pPr>
        <w:pStyle w:val="Heading2"/>
        <w:rPr>
          <w:rFonts w:eastAsia="Calibri"/>
        </w:rPr>
      </w:pPr>
      <w:r w:rsidRPr="00EC4DF2">
        <w:rPr>
          <w:rFonts w:eastAsia="Calibri"/>
        </w:rPr>
        <w:lastRenderedPageBreak/>
        <w:t xml:space="preserve">Required Supporting Documentation </w:t>
      </w:r>
    </w:p>
    <w:p w14:paraId="485623EB" w14:textId="77777777"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All Review requests must include supporting documentation. </w:t>
      </w:r>
    </w:p>
    <w:p w14:paraId="3F30DAAD" w14:textId="77777777" w:rsidR="00CC21BB" w:rsidRPr="00EC4DF2" w:rsidRDefault="004817DD" w:rsidP="00D96B65">
      <w:pPr>
        <w:pStyle w:val="paragraph"/>
        <w:numPr>
          <w:ilvl w:val="0"/>
          <w:numId w:val="37"/>
        </w:numPr>
        <w:ind w:left="720"/>
        <w:textAlignment w:val="baseline"/>
        <w:rPr>
          <w:rFonts w:ascii="Calibri" w:eastAsia="Calibri" w:hAnsi="Calibri" w:cs="Calibri"/>
          <w:color w:val="000000"/>
        </w:rPr>
      </w:pPr>
      <w:r w:rsidRPr="00EC4DF2">
        <w:rPr>
          <w:rFonts w:ascii="Calibri" w:eastAsia="Calibri" w:hAnsi="Calibri" w:cs="Calibri"/>
          <w:color w:val="000000"/>
        </w:rPr>
        <w:t>Statement of events from the candidate which identifies the reason why they are seeking the Review</w:t>
      </w:r>
    </w:p>
    <w:p w14:paraId="228379B8" w14:textId="77777777" w:rsidR="00CC21BB" w:rsidRPr="00EC4DF2" w:rsidRDefault="004817DD" w:rsidP="00D96B65">
      <w:pPr>
        <w:pStyle w:val="paragraph"/>
        <w:numPr>
          <w:ilvl w:val="0"/>
          <w:numId w:val="37"/>
        </w:numPr>
        <w:ind w:left="720"/>
        <w:textAlignment w:val="baseline"/>
        <w:rPr>
          <w:rFonts w:ascii="Calibri" w:eastAsia="Calibri" w:hAnsi="Calibri" w:cs="Calibri"/>
          <w:color w:val="000000"/>
        </w:rPr>
      </w:pPr>
      <w:r w:rsidRPr="00EC4DF2">
        <w:rPr>
          <w:rFonts w:ascii="Calibri" w:eastAsia="Calibri" w:hAnsi="Calibri" w:cs="Calibri"/>
          <w:color w:val="000000"/>
        </w:rPr>
        <w:t>In the case of medical concerns, documentation from a health care provider(s) who can speak to the nature of the issue, including relevant matters such as how it arose, how it could have affected the candidate’s performance and the candidate’s ability to take a subsequent exam</w:t>
      </w:r>
    </w:p>
    <w:p w14:paraId="42E94605" w14:textId="3CFBCA0F" w:rsidR="004817DD" w:rsidRPr="00EC4DF2" w:rsidRDefault="004817DD" w:rsidP="00D96B65">
      <w:pPr>
        <w:pStyle w:val="paragraph"/>
        <w:numPr>
          <w:ilvl w:val="0"/>
          <w:numId w:val="37"/>
        </w:numPr>
        <w:ind w:left="720"/>
        <w:textAlignment w:val="baseline"/>
        <w:rPr>
          <w:rFonts w:ascii="Calibri" w:eastAsia="Calibri" w:hAnsi="Calibri" w:cs="Calibri"/>
          <w:color w:val="000000"/>
        </w:rPr>
      </w:pPr>
      <w:r w:rsidRPr="00EC4DF2">
        <w:rPr>
          <w:rFonts w:ascii="Calibri" w:eastAsia="Calibri" w:hAnsi="Calibri" w:cs="Calibri"/>
          <w:color w:val="000000"/>
        </w:rPr>
        <w:t>Any other available supporting documentation relevant to the circumstances</w:t>
      </w:r>
    </w:p>
    <w:p w14:paraId="6E2CDA83" w14:textId="5EACE881" w:rsidR="004817DD" w:rsidRPr="00EC4DF2" w:rsidRDefault="004817DD" w:rsidP="00FF4BA0">
      <w:pPr>
        <w:pStyle w:val="paragraph"/>
        <w:textAlignment w:val="baseline"/>
        <w:rPr>
          <w:rFonts w:ascii="Calibri" w:eastAsia="Calibri" w:hAnsi="Calibri" w:cs="Calibri"/>
          <w:color w:val="000000"/>
        </w:rPr>
      </w:pPr>
      <w:r w:rsidRPr="00EC4DF2">
        <w:rPr>
          <w:rFonts w:ascii="Calibri" w:eastAsia="Calibri" w:hAnsi="Calibri" w:cs="Calibri"/>
          <w:color w:val="000000"/>
        </w:rPr>
        <w:t>Any information pertaining to the candidates</w:t>
      </w:r>
      <w:r w:rsidR="00FF4BA0" w:rsidRPr="00EC4DF2">
        <w:rPr>
          <w:rFonts w:ascii="Calibri" w:eastAsia="Calibri" w:hAnsi="Calibri" w:cs="Calibri"/>
          <w:color w:val="000000"/>
        </w:rPr>
        <w:t xml:space="preserve">’ </w:t>
      </w:r>
      <w:r w:rsidRPr="00EC4DF2">
        <w:rPr>
          <w:rFonts w:ascii="Calibri" w:eastAsia="Calibri" w:hAnsi="Calibri" w:cs="Calibri"/>
          <w:color w:val="000000"/>
        </w:rPr>
        <w:t xml:space="preserve">previous academic performance, clinical placement evaluations, letters of reference from past/current employers or financial status are not considered valid documents to support the Review process. These documents will not be considered and will be destroyed for privacy reasons. </w:t>
      </w:r>
    </w:p>
    <w:p w14:paraId="11CFE79A" w14:textId="5D78ECAF" w:rsidR="004817DD" w:rsidRPr="00EC4DF2" w:rsidRDefault="004817DD" w:rsidP="00D96B65">
      <w:pPr>
        <w:pStyle w:val="Heading2"/>
        <w:rPr>
          <w:rFonts w:eastAsia="Calibri"/>
        </w:rPr>
      </w:pPr>
      <w:r w:rsidRPr="00EC4DF2">
        <w:rPr>
          <w:rFonts w:eastAsia="Calibri"/>
        </w:rPr>
        <w:t>Review Outcomes:</w:t>
      </w:r>
    </w:p>
    <w:p w14:paraId="6FF4A8C1" w14:textId="77777777" w:rsidR="004817DD" w:rsidRPr="00EC4DF2" w:rsidRDefault="004817DD" w:rsidP="00D96B65">
      <w:pPr>
        <w:pStyle w:val="paragraph"/>
        <w:textAlignment w:val="baseline"/>
        <w:rPr>
          <w:rFonts w:ascii="Calibri" w:eastAsia="Calibri" w:hAnsi="Calibri" w:cs="Calibri"/>
          <w:color w:val="000000"/>
        </w:rPr>
      </w:pPr>
      <w:r w:rsidRPr="00EC4DF2">
        <w:rPr>
          <w:rFonts w:ascii="Calibri" w:eastAsia="Calibri" w:hAnsi="Calibri" w:cs="Calibri"/>
          <w:color w:val="000000"/>
        </w:rPr>
        <w:t xml:space="preserve">After a review by the Exam Manager, </w:t>
      </w:r>
    </w:p>
    <w:p w14:paraId="17FADB98" w14:textId="45A6D8CD" w:rsidR="004817DD" w:rsidRPr="00EC4DF2" w:rsidRDefault="004817DD" w:rsidP="00D96B65">
      <w:pPr>
        <w:pStyle w:val="paragraph"/>
        <w:numPr>
          <w:ilvl w:val="0"/>
          <w:numId w:val="39"/>
        </w:numPr>
        <w:textAlignment w:val="baseline"/>
        <w:rPr>
          <w:rFonts w:ascii="Calibri" w:eastAsia="Calibri" w:hAnsi="Calibri" w:cs="Calibri"/>
          <w:color w:val="000000"/>
        </w:rPr>
      </w:pPr>
      <w:r w:rsidRPr="00EC4DF2">
        <w:rPr>
          <w:rFonts w:ascii="Calibri" w:eastAsia="Calibri" w:hAnsi="Calibri" w:cs="Calibri"/>
          <w:color w:val="000000"/>
        </w:rPr>
        <w:t xml:space="preserve">The exam result is annulled. The fees for the review will be refunded to the candidate </w:t>
      </w:r>
      <w:r w:rsidR="008B1F12">
        <w:rPr>
          <w:rFonts w:ascii="Calibri" w:eastAsia="Calibri" w:hAnsi="Calibri" w:cs="Calibri"/>
          <w:color w:val="000000"/>
        </w:rPr>
        <w:t>or</w:t>
      </w:r>
      <w:r w:rsidRPr="00EC4DF2">
        <w:rPr>
          <w:rFonts w:ascii="Calibri" w:eastAsia="Calibri" w:hAnsi="Calibri" w:cs="Calibri"/>
          <w:color w:val="000000"/>
        </w:rPr>
        <w:t xml:space="preserve"> the exam fee already paid will be applied to the next exam session, or</w:t>
      </w:r>
    </w:p>
    <w:p w14:paraId="26EB8D6D" w14:textId="2738FC5A" w:rsidR="004817DD" w:rsidRPr="00EC4DF2" w:rsidRDefault="004817DD" w:rsidP="00D96B65">
      <w:pPr>
        <w:pStyle w:val="paragraph"/>
        <w:numPr>
          <w:ilvl w:val="0"/>
          <w:numId w:val="39"/>
        </w:numPr>
        <w:textAlignment w:val="baseline"/>
        <w:rPr>
          <w:rFonts w:ascii="Calibri" w:eastAsia="Calibri" w:hAnsi="Calibri" w:cs="Calibri"/>
          <w:color w:val="000000"/>
        </w:rPr>
      </w:pPr>
      <w:r w:rsidRPr="00EC4DF2">
        <w:rPr>
          <w:rFonts w:ascii="Calibri" w:eastAsia="Calibri" w:hAnsi="Calibri" w:cs="Calibri"/>
          <w:color w:val="000000"/>
        </w:rPr>
        <w:t>The exam result is confirmed. In this case no fees are returned</w:t>
      </w:r>
    </w:p>
    <w:p w14:paraId="4FA7A9DC" w14:textId="387A3A23" w:rsidR="009F4668" w:rsidRDefault="004817DD" w:rsidP="00D96B65">
      <w:pPr>
        <w:pStyle w:val="paragraph"/>
        <w:spacing w:before="0" w:beforeAutospacing="0" w:after="0" w:afterAutospacing="0"/>
        <w:textAlignment w:val="baseline"/>
        <w:rPr>
          <w:rFonts w:ascii="Calibri" w:eastAsia="Calibri" w:hAnsi="Calibri" w:cs="Calibri"/>
          <w:color w:val="000000"/>
        </w:rPr>
      </w:pPr>
      <w:r w:rsidRPr="00EC4DF2">
        <w:rPr>
          <w:rFonts w:ascii="Calibri" w:eastAsia="Calibri" w:hAnsi="Calibri" w:cs="Calibri"/>
          <w:color w:val="000000"/>
        </w:rPr>
        <w:t xml:space="preserve">Annulment of a result means that the attempt will not count as one of the candidate’s exam attempts and the result will be removed from the candidate’s exam history. A confirmed result means that the attempt will count as one of the candidate’s exam attempts. It is important to note that an unsuccessful attempt or </w:t>
      </w:r>
      <w:proofErr w:type="gramStart"/>
      <w:r w:rsidRPr="00EC4DF2">
        <w:rPr>
          <w:rFonts w:ascii="Calibri" w:eastAsia="Calibri" w:hAnsi="Calibri" w:cs="Calibri"/>
          <w:color w:val="000000"/>
        </w:rPr>
        <w:t>fail</w:t>
      </w:r>
      <w:proofErr w:type="gramEnd"/>
      <w:r w:rsidRPr="00EC4DF2">
        <w:rPr>
          <w:rFonts w:ascii="Calibri" w:eastAsia="Calibri" w:hAnsi="Calibri" w:cs="Calibri"/>
          <w:color w:val="000000"/>
        </w:rPr>
        <w:t xml:space="preserve"> cannot be changed to a pass </w:t>
      </w:r>
      <w:proofErr w:type="gramStart"/>
      <w:r w:rsidRPr="00EC4DF2">
        <w:rPr>
          <w:rFonts w:ascii="Calibri" w:eastAsia="Calibri" w:hAnsi="Calibri" w:cs="Calibri"/>
          <w:color w:val="000000"/>
        </w:rPr>
        <w:t xml:space="preserve">as a result </w:t>
      </w:r>
      <w:r w:rsidR="00977A58">
        <w:rPr>
          <w:rFonts w:ascii="Calibri" w:eastAsia="Calibri" w:hAnsi="Calibri" w:cs="Calibri"/>
          <w:color w:val="000000"/>
        </w:rPr>
        <w:t>o</w:t>
      </w:r>
      <w:r w:rsidRPr="00EC4DF2">
        <w:rPr>
          <w:rFonts w:ascii="Calibri" w:eastAsia="Calibri" w:hAnsi="Calibri" w:cs="Calibri"/>
          <w:color w:val="000000"/>
        </w:rPr>
        <w:t>f</w:t>
      </w:r>
      <w:proofErr w:type="gramEnd"/>
      <w:r w:rsidRPr="00EC4DF2">
        <w:rPr>
          <w:rFonts w:ascii="Calibri" w:eastAsia="Calibri" w:hAnsi="Calibri" w:cs="Calibri"/>
          <w:color w:val="000000"/>
        </w:rPr>
        <w:t xml:space="preserve"> a Review.</w:t>
      </w:r>
    </w:p>
    <w:p w14:paraId="3F0C708B" w14:textId="5B46618E" w:rsidR="00905A0A" w:rsidRDefault="00905A0A" w:rsidP="00D96B65">
      <w:pPr>
        <w:pStyle w:val="paragraph"/>
        <w:spacing w:before="0" w:beforeAutospacing="0" w:after="0" w:afterAutospacing="0"/>
        <w:textAlignment w:val="baseline"/>
        <w:rPr>
          <w:rFonts w:ascii="Calibri" w:eastAsia="Calibri" w:hAnsi="Calibri" w:cs="Calibri"/>
          <w:color w:val="000000"/>
        </w:rPr>
      </w:pPr>
    </w:p>
    <w:p w14:paraId="3619755B" w14:textId="77777777" w:rsidR="00905A0A" w:rsidRPr="00842EC5" w:rsidRDefault="00905A0A" w:rsidP="008B1F12">
      <w:pPr>
        <w:pStyle w:val="BodyText"/>
        <w:framePr w:wrap="around"/>
        <w:rPr>
          <w:rFonts w:eastAsia="Calibri"/>
        </w:rPr>
      </w:pPr>
    </w:p>
    <w:sectPr w:rsidR="00905A0A" w:rsidRPr="00842EC5" w:rsidSect="004B57E8">
      <w:headerReference w:type="default" r:id="rId13"/>
      <w:footerReference w:type="default" r:id="rId14"/>
      <w:footerReference w:type="first" r:id="rId15"/>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7D21" w14:textId="77777777" w:rsidR="004B57E8" w:rsidRDefault="004B57E8" w:rsidP="002A0431">
      <w:r>
        <w:separator/>
      </w:r>
    </w:p>
  </w:endnote>
  <w:endnote w:type="continuationSeparator" w:id="0">
    <w:p w14:paraId="2FE6906A" w14:textId="77777777" w:rsidR="004B57E8" w:rsidRDefault="004B57E8" w:rsidP="002A0431">
      <w:r>
        <w:continuationSeparator/>
      </w:r>
    </w:p>
  </w:endnote>
  <w:endnote w:type="continuationNotice" w:id="1">
    <w:p w14:paraId="7D03016A" w14:textId="77777777" w:rsidR="004B57E8" w:rsidRDefault="004B57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672BD0">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672BD0">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672BD0">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0EDBEAD7" w:rsidR="004F4014" w:rsidRDefault="004F4014">
                <w:pPr>
                  <w:pStyle w:val="MacPacTrailer"/>
                </w:pPr>
                <w:r>
                  <w:t>17015686.3</w:t>
                </w:r>
                <w:r w:rsidR="00A0752B">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A8B8" w14:textId="77777777" w:rsidR="004B57E8" w:rsidRDefault="004B57E8" w:rsidP="002A0431">
      <w:r>
        <w:separator/>
      </w:r>
    </w:p>
  </w:footnote>
  <w:footnote w:type="continuationSeparator" w:id="0">
    <w:p w14:paraId="37B94D40" w14:textId="77777777" w:rsidR="004B57E8" w:rsidRDefault="004B57E8" w:rsidP="002A0431">
      <w:r>
        <w:continuationSeparator/>
      </w:r>
    </w:p>
  </w:footnote>
  <w:footnote w:type="continuationNotice" w:id="1">
    <w:p w14:paraId="47D54BB8" w14:textId="77777777" w:rsidR="004B57E8" w:rsidRDefault="004B57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03547B4" w:rsidR="00DB7DDF" w:rsidRPr="0028605B" w:rsidRDefault="008B1F12" w:rsidP="00BC5ADA">
                          <w:pPr>
                            <w:spacing w:line="560" w:lineRule="exact"/>
                            <w:jc w:val="right"/>
                            <w:rPr>
                              <w:sz w:val="28"/>
                              <w:szCs w:val="28"/>
                            </w:rPr>
                          </w:pPr>
                          <w:r>
                            <w:rPr>
                              <w:rFonts w:cs="Arial"/>
                              <w:b/>
                              <w:color w:val="78A22F"/>
                              <w:sz w:val="28"/>
                              <w:szCs w:val="28"/>
                            </w:rPr>
                            <w:t>Exam</w:t>
                          </w:r>
                          <w:r w:rsidRPr="0028605B">
                            <w:rPr>
                              <w:rFonts w:cs="Arial"/>
                              <w:b/>
                              <w:color w:val="78A22F"/>
                              <w:sz w:val="28"/>
                              <w:szCs w:val="28"/>
                            </w:rPr>
                            <w:t xml:space="preserve"> </w:t>
                          </w:r>
                          <w:r w:rsidR="0028605B" w:rsidRPr="0028605B">
                            <w:rPr>
                              <w:rFonts w:cs="Arial"/>
                              <w:b/>
                              <w:color w:val="78A22F"/>
                              <w:sz w:val="28"/>
                              <w:szCs w:val="28"/>
                            </w:rPr>
                            <w:t>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" filled="f" stroked="f">
              <v:textbox>
                <w:txbxContent>
                  <w:p w14:paraId="7AEB2A3C" w14:textId="403547B4" w:rsidR="00DB7DDF" w:rsidRPr="0028605B" w:rsidRDefault="008B1F12" w:rsidP="00BC5ADA">
                    <w:pPr>
                      <w:spacing w:line="560" w:lineRule="exact"/>
                      <w:jc w:val="right"/>
                      <w:rPr>
                        <w:sz w:val="28"/>
                        <w:szCs w:val="28"/>
                      </w:rPr>
                    </w:pPr>
                    <w:r>
                      <w:rPr>
                        <w:rFonts w:cs="Arial"/>
                        <w:b/>
                        <w:color w:val="78A22F"/>
                        <w:sz w:val="28"/>
                        <w:szCs w:val="28"/>
                      </w:rPr>
                      <w:t>Exam</w:t>
                    </w:r>
                    <w:r w:rsidRPr="0028605B">
                      <w:rPr>
                        <w:rFonts w:cs="Arial"/>
                        <w:b/>
                        <w:color w:val="78A22F"/>
                        <w:sz w:val="28"/>
                        <w:szCs w:val="28"/>
                      </w:rPr>
                      <w:t xml:space="preserve"> </w:t>
                    </w:r>
                    <w:r w:rsidR="0028605B" w:rsidRPr="0028605B">
                      <w:rPr>
                        <w:rFonts w:cs="Arial"/>
                        <w:b/>
                        <w:color w:val="78A22F"/>
                        <w:sz w:val="28"/>
                        <w:szCs w:val="28"/>
                      </w:rPr>
                      <w:t>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E38A0"/>
    <w:multiLevelType w:val="hybridMultilevel"/>
    <w:tmpl w:val="075CA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70DC3"/>
    <w:multiLevelType w:val="hybridMultilevel"/>
    <w:tmpl w:val="49B2A8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0834D5B"/>
    <w:multiLevelType w:val="hybridMultilevel"/>
    <w:tmpl w:val="19E48FC0"/>
    <w:lvl w:ilvl="0" w:tplc="10090001">
      <w:start w:val="1"/>
      <w:numFmt w:val="bullet"/>
      <w:lvlText w:val=""/>
      <w:lvlJc w:val="left"/>
      <w:pPr>
        <w:ind w:left="1490" w:hanging="11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7832F1"/>
    <w:multiLevelType w:val="hybridMultilevel"/>
    <w:tmpl w:val="94EA6DDE"/>
    <w:lvl w:ilvl="0" w:tplc="0C58E40E">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12050"/>
    <w:multiLevelType w:val="hybridMultilevel"/>
    <w:tmpl w:val="A446A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D02DBD"/>
    <w:multiLevelType w:val="hybridMultilevel"/>
    <w:tmpl w:val="DE946A26"/>
    <w:lvl w:ilvl="0" w:tplc="94CAAA9E">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23A0E"/>
    <w:multiLevelType w:val="hybridMultilevel"/>
    <w:tmpl w:val="D6FAC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57FA58F4"/>
    <w:multiLevelType w:val="hybridMultilevel"/>
    <w:tmpl w:val="88D0062C"/>
    <w:lvl w:ilvl="0" w:tplc="46EC4610">
      <w:numFmt w:val="bullet"/>
      <w:lvlText w:val="•"/>
      <w:lvlJc w:val="left"/>
      <w:pPr>
        <w:ind w:left="1490" w:hanging="1130"/>
      </w:pPr>
      <w:rPr>
        <w:rFonts w:ascii="Calibri" w:eastAsia="Calibri" w:hAnsi="Calibri" w:cs="Calibri" w:hint="default"/>
      </w:rPr>
    </w:lvl>
    <w:lvl w:ilvl="1" w:tplc="349A7B5A">
      <w:numFmt w:val="bullet"/>
      <w:lvlText w:val="·"/>
      <w:lvlJc w:val="left"/>
      <w:pPr>
        <w:ind w:left="2210" w:hanging="1130"/>
      </w:pPr>
      <w:rPr>
        <w:rFonts w:ascii="Calibri" w:eastAsia="Calibr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447EE6"/>
    <w:multiLevelType w:val="hybridMultilevel"/>
    <w:tmpl w:val="0B286962"/>
    <w:lvl w:ilvl="0" w:tplc="E5DA6B8A">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4F31D9"/>
    <w:multiLevelType w:val="hybridMultilevel"/>
    <w:tmpl w:val="2C981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667DB1"/>
    <w:multiLevelType w:val="hybridMultilevel"/>
    <w:tmpl w:val="C76E5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163ED8"/>
    <w:multiLevelType w:val="hybridMultilevel"/>
    <w:tmpl w:val="564E4DD2"/>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7742202"/>
    <w:multiLevelType w:val="hybridMultilevel"/>
    <w:tmpl w:val="19820DA2"/>
    <w:lvl w:ilvl="0" w:tplc="10090001">
      <w:start w:val="1"/>
      <w:numFmt w:val="bullet"/>
      <w:lvlText w:val=""/>
      <w:lvlJc w:val="left"/>
      <w:pPr>
        <w:ind w:left="1490" w:hanging="113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C4D99"/>
    <w:multiLevelType w:val="hybridMultilevel"/>
    <w:tmpl w:val="327409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4"/>
  </w:num>
  <w:num w:numId="2" w16cid:durableId="1143616200">
    <w:abstractNumId w:val="39"/>
  </w:num>
  <w:num w:numId="3" w16cid:durableId="855000918">
    <w:abstractNumId w:val="15"/>
  </w:num>
  <w:num w:numId="4" w16cid:durableId="362443978">
    <w:abstractNumId w:val="40"/>
  </w:num>
  <w:num w:numId="5" w16cid:durableId="108166511">
    <w:abstractNumId w:val="9"/>
  </w:num>
  <w:num w:numId="6" w16cid:durableId="385690108">
    <w:abstractNumId w:val="4"/>
  </w:num>
  <w:num w:numId="7" w16cid:durableId="1158613746">
    <w:abstractNumId w:val="1"/>
  </w:num>
  <w:num w:numId="8" w16cid:durableId="2005157079">
    <w:abstractNumId w:val="13"/>
  </w:num>
  <w:num w:numId="9" w16cid:durableId="624428955">
    <w:abstractNumId w:val="26"/>
  </w:num>
  <w:num w:numId="10" w16cid:durableId="216354282">
    <w:abstractNumId w:val="23"/>
  </w:num>
  <w:num w:numId="11" w16cid:durableId="1432317746">
    <w:abstractNumId w:val="37"/>
  </w:num>
  <w:num w:numId="12" w16cid:durableId="482504192">
    <w:abstractNumId w:val="19"/>
  </w:num>
  <w:num w:numId="13" w16cid:durableId="1228300557">
    <w:abstractNumId w:val="2"/>
  </w:num>
  <w:num w:numId="14" w16cid:durableId="287786054">
    <w:abstractNumId w:val="8"/>
  </w:num>
  <w:num w:numId="15" w16cid:durableId="1381048696">
    <w:abstractNumId w:val="5"/>
  </w:num>
  <w:num w:numId="16" w16cid:durableId="1036082494">
    <w:abstractNumId w:val="33"/>
  </w:num>
  <w:num w:numId="17" w16cid:durableId="1331716575">
    <w:abstractNumId w:val="17"/>
  </w:num>
  <w:num w:numId="18" w16cid:durableId="2076271821">
    <w:abstractNumId w:val="35"/>
  </w:num>
  <w:num w:numId="19" w16cid:durableId="1399598812">
    <w:abstractNumId w:val="20"/>
  </w:num>
  <w:num w:numId="20" w16cid:durableId="1615013137">
    <w:abstractNumId w:val="22"/>
  </w:num>
  <w:num w:numId="21" w16cid:durableId="1084490913">
    <w:abstractNumId w:val="36"/>
  </w:num>
  <w:num w:numId="22" w16cid:durableId="1103569358">
    <w:abstractNumId w:val="41"/>
  </w:num>
  <w:num w:numId="23" w16cid:durableId="255867629">
    <w:abstractNumId w:val="18"/>
  </w:num>
  <w:num w:numId="24" w16cid:durableId="1537035416">
    <w:abstractNumId w:val="3"/>
  </w:num>
  <w:num w:numId="25" w16cid:durableId="826940176">
    <w:abstractNumId w:val="6"/>
  </w:num>
  <w:num w:numId="26" w16cid:durableId="2062169111">
    <w:abstractNumId w:val="38"/>
  </w:num>
  <w:num w:numId="27" w16cid:durableId="229776742">
    <w:abstractNumId w:val="0"/>
  </w:num>
  <w:num w:numId="28" w16cid:durableId="36009753">
    <w:abstractNumId w:val="24"/>
  </w:num>
  <w:num w:numId="29" w16cid:durableId="1793479560">
    <w:abstractNumId w:val="16"/>
  </w:num>
  <w:num w:numId="30" w16cid:durableId="1053625560">
    <w:abstractNumId w:val="28"/>
  </w:num>
  <w:num w:numId="31" w16cid:durableId="1428228092">
    <w:abstractNumId w:val="11"/>
  </w:num>
  <w:num w:numId="32" w16cid:durableId="926113803">
    <w:abstractNumId w:val="25"/>
  </w:num>
  <w:num w:numId="33" w16cid:durableId="174881488">
    <w:abstractNumId w:val="21"/>
  </w:num>
  <w:num w:numId="34" w16cid:durableId="1729524069">
    <w:abstractNumId w:val="32"/>
  </w:num>
  <w:num w:numId="35" w16cid:durableId="923414733">
    <w:abstractNumId w:val="29"/>
  </w:num>
  <w:num w:numId="36" w16cid:durableId="1405109953">
    <w:abstractNumId w:val="27"/>
  </w:num>
  <w:num w:numId="37" w16cid:durableId="1509252319">
    <w:abstractNumId w:val="10"/>
  </w:num>
  <w:num w:numId="38" w16cid:durableId="418454440">
    <w:abstractNumId w:val="31"/>
  </w:num>
  <w:num w:numId="39" w16cid:durableId="1219394939">
    <w:abstractNumId w:val="7"/>
  </w:num>
  <w:num w:numId="40" w16cid:durableId="23142785">
    <w:abstractNumId w:val="12"/>
  </w:num>
  <w:num w:numId="41" w16cid:durableId="1975330797">
    <w:abstractNumId w:val="34"/>
  </w:num>
  <w:num w:numId="42" w16cid:durableId="7420208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1C6"/>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87E3A"/>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5AAF"/>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4DC3"/>
    <w:rsid w:val="00294F5C"/>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3A9"/>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08EA"/>
    <w:rsid w:val="003F1CB7"/>
    <w:rsid w:val="003F2770"/>
    <w:rsid w:val="003F2AE4"/>
    <w:rsid w:val="003F365F"/>
    <w:rsid w:val="003F373D"/>
    <w:rsid w:val="003F39A7"/>
    <w:rsid w:val="003F3E38"/>
    <w:rsid w:val="003F49FA"/>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1F"/>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64D8"/>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37A"/>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17DD"/>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3E45"/>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57E8"/>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B94"/>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1C0"/>
    <w:rsid w:val="00635628"/>
    <w:rsid w:val="00635E17"/>
    <w:rsid w:val="00635E78"/>
    <w:rsid w:val="0063658C"/>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362"/>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2BD0"/>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EE5"/>
    <w:rsid w:val="006D4FAA"/>
    <w:rsid w:val="006D5646"/>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77D61"/>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3F47"/>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1F12"/>
    <w:rsid w:val="008B22E6"/>
    <w:rsid w:val="008B276E"/>
    <w:rsid w:val="008B29ED"/>
    <w:rsid w:val="008B3F22"/>
    <w:rsid w:val="008B4700"/>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E7F78"/>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6AE8"/>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A58"/>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479"/>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0752B"/>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84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21FD"/>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1BB"/>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C1B"/>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298"/>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08C"/>
    <w:rsid w:val="00D93856"/>
    <w:rsid w:val="00D93AD0"/>
    <w:rsid w:val="00D94C69"/>
    <w:rsid w:val="00D953DA"/>
    <w:rsid w:val="00D95BEB"/>
    <w:rsid w:val="00D95C27"/>
    <w:rsid w:val="00D963B0"/>
    <w:rsid w:val="00D96B65"/>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BB7"/>
    <w:rsid w:val="00DB2C8D"/>
    <w:rsid w:val="00DB2C90"/>
    <w:rsid w:val="00DB35C1"/>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A85"/>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4AA5"/>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4DF2"/>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6DE"/>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688"/>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4BA0"/>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6C2A4AD"/>
    <w:rsid w:val="177B407A"/>
    <w:rsid w:val="1882C9B6"/>
    <w:rsid w:val="1A893DB1"/>
    <w:rsid w:val="1B1416EC"/>
    <w:rsid w:val="1F7A83D8"/>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4421C19"/>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0A423C"/>
    <w:rsid w:val="6A4B8345"/>
    <w:rsid w:val="6C59F025"/>
    <w:rsid w:val="6D466EB8"/>
    <w:rsid w:val="6DF846AF"/>
    <w:rsid w:val="71841EAC"/>
    <w:rsid w:val="71ECEA95"/>
    <w:rsid w:val="72837D40"/>
    <w:rsid w:val="73747552"/>
    <w:rsid w:val="73BC0CAB"/>
    <w:rsid w:val="73DC1623"/>
    <w:rsid w:val="742FBEB8"/>
    <w:rsid w:val="74BA33FC"/>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8B1F12"/>
    <w:pPr>
      <w:framePr w:hSpace="180" w:wrap="around" w:vAnchor="text" w:hAnchor="margin" w:y="1"/>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8B1F12"/>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policy-appeals.docx?sfvrsn=7af8dda1_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Connie Fong</DisplayName>
        <AccountId>26</AccountId>
        <AccountType/>
      </UserInfo>
    </SharedWithUsers>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4F6A9988-0D81-426B-8897-FA40DCBF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918</Words>
  <Characters>5017</Characters>
  <Application>Microsoft Office Word</Application>
  <DocSecurity>0</DocSecurity>
  <Lines>41</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
  <dc:description/>
  <cp:lastModifiedBy>Connie Fong</cp:lastModifiedBy>
  <cp:revision>10</cp:revision>
  <cp:lastPrinted>2020-03-09T22:41:00Z</cp:lastPrinted>
  <dcterms:created xsi:type="dcterms:W3CDTF">2024-03-04T23:07:00Z</dcterms:created>
  <dcterms:modified xsi:type="dcterms:W3CDTF">2024-03-08T20:51:00Z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